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9D8" w:rsidRPr="001240DF" w:rsidRDefault="00914D74" w:rsidP="001240DF">
      <w:pPr>
        <w:jc w:val="center"/>
        <w:rPr>
          <w:sz w:val="52"/>
          <w:szCs w:val="52"/>
        </w:rPr>
      </w:pPr>
      <w:r w:rsidRPr="001240DF">
        <w:rPr>
          <w:noProof/>
          <w:sz w:val="52"/>
          <w:szCs w:val="52"/>
          <w:lang w:eastAsia="fr-FR"/>
        </w:rPr>
        <w:drawing>
          <wp:inline distT="0" distB="0" distL="0" distR="0">
            <wp:extent cx="2714625" cy="1162050"/>
            <wp:effectExtent l="19050" t="0" r="9525" b="0"/>
            <wp:docPr id="1" name="irc_mi" descr="http://wpetab.ac-reunion.fr/gaston-crochet/wp-content/uploads/sites/97/2014/01/gc1-870x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petab.ac-reunion.fr/gaston-crochet/wp-content/uploads/sites/97/2014/01/gc1-870x230.jpg"/>
                    <pic:cNvPicPr>
                      <a:picLocks noChangeAspect="1" noChangeArrowheads="1"/>
                    </pic:cNvPicPr>
                  </pic:nvPicPr>
                  <pic:blipFill>
                    <a:blip r:embed="rId7" cstate="print"/>
                    <a:srcRect/>
                    <a:stretch>
                      <a:fillRect/>
                    </a:stretch>
                  </pic:blipFill>
                  <pic:spPr bwMode="auto">
                    <a:xfrm>
                      <a:off x="0" y="0"/>
                      <a:ext cx="2714625" cy="1162050"/>
                    </a:xfrm>
                    <a:prstGeom prst="rect">
                      <a:avLst/>
                    </a:prstGeom>
                    <a:noFill/>
                    <a:ln w="9525">
                      <a:noFill/>
                      <a:miter lim="800000"/>
                      <a:headEnd/>
                      <a:tailEnd/>
                    </a:ln>
                  </pic:spPr>
                </pic:pic>
              </a:graphicData>
            </a:graphic>
          </wp:inline>
        </w:drawing>
      </w:r>
    </w:p>
    <w:p w:rsidR="00B00859" w:rsidRPr="001240DF" w:rsidRDefault="00514248" w:rsidP="00D4559D">
      <w:pPr>
        <w:jc w:val="center"/>
        <w:rPr>
          <w:rFonts w:ascii="Comic Sans MS" w:hAnsi="Comic Sans MS"/>
          <w:b/>
          <w:sz w:val="28"/>
          <w:szCs w:val="28"/>
        </w:rPr>
      </w:pPr>
      <w:r w:rsidRPr="001240DF">
        <w:rPr>
          <w:rFonts w:ascii="Comic Sans MS" w:hAnsi="Comic Sans MS"/>
          <w:b/>
          <w:sz w:val="28"/>
          <w:szCs w:val="28"/>
        </w:rPr>
        <w:t>MARCHE SIMPLIFIE DE FOURNITURES ET DE SERVICES COURANTS</w:t>
      </w:r>
    </w:p>
    <w:tbl>
      <w:tblPr>
        <w:tblStyle w:val="Grilledutableau"/>
        <w:tblW w:w="0" w:type="auto"/>
        <w:jc w:val="center"/>
        <w:tblInd w:w="108" w:type="dxa"/>
        <w:tblLook w:val="04A0"/>
      </w:tblPr>
      <w:tblGrid>
        <w:gridCol w:w="5669"/>
      </w:tblGrid>
      <w:tr w:rsidR="007A39A2" w:rsidTr="002C72DE">
        <w:trPr>
          <w:trHeight w:val="680"/>
          <w:jc w:val="center"/>
        </w:trPr>
        <w:tc>
          <w:tcPr>
            <w:tcW w:w="5669" w:type="dxa"/>
            <w:shd w:val="clear" w:color="auto" w:fill="D9D9D9" w:themeFill="background1" w:themeFillShade="D9"/>
          </w:tcPr>
          <w:p w:rsidR="007A39A2" w:rsidRDefault="007A39A2" w:rsidP="00D4559D">
            <w:pPr>
              <w:shd w:val="clear" w:color="auto" w:fill="D9D9D9" w:themeFill="background1" w:themeFillShade="D9"/>
              <w:jc w:val="center"/>
              <w:rPr>
                <w:rFonts w:ascii="Times New Roman" w:hAnsi="Times New Roman" w:cs="Times New Roman"/>
                <w:b/>
                <w:sz w:val="24"/>
                <w:szCs w:val="24"/>
              </w:rPr>
            </w:pPr>
          </w:p>
          <w:p w:rsidR="001240DF" w:rsidRPr="001240DF" w:rsidRDefault="001240DF" w:rsidP="00D4559D">
            <w:pPr>
              <w:shd w:val="clear" w:color="auto" w:fill="D9D9D9" w:themeFill="background1" w:themeFillShade="D9"/>
              <w:jc w:val="center"/>
              <w:rPr>
                <w:rFonts w:ascii="Times New Roman" w:hAnsi="Times New Roman" w:cs="Times New Roman"/>
                <w:b/>
                <w:sz w:val="24"/>
                <w:szCs w:val="24"/>
              </w:rPr>
            </w:pPr>
            <w:r w:rsidRPr="001240DF">
              <w:rPr>
                <w:rFonts w:ascii="Times New Roman" w:hAnsi="Times New Roman" w:cs="Times New Roman"/>
                <w:b/>
                <w:sz w:val="24"/>
                <w:szCs w:val="24"/>
              </w:rPr>
              <w:t>Chapitre I</w:t>
            </w:r>
            <w:r w:rsidR="00D4559D">
              <w:rPr>
                <w:rFonts w:ascii="Times New Roman" w:hAnsi="Times New Roman" w:cs="Times New Roman"/>
                <w:b/>
                <w:sz w:val="24"/>
                <w:szCs w:val="24"/>
              </w:rPr>
              <w:t>. :</w:t>
            </w:r>
            <w:r w:rsidR="00C61FD6">
              <w:rPr>
                <w:rFonts w:ascii="Times New Roman" w:hAnsi="Times New Roman" w:cs="Times New Roman"/>
                <w:b/>
                <w:sz w:val="24"/>
                <w:szCs w:val="24"/>
              </w:rPr>
              <w:t xml:space="preserve"> </w:t>
            </w:r>
            <w:r w:rsidRPr="001240DF">
              <w:rPr>
                <w:rFonts w:ascii="Times New Roman" w:hAnsi="Times New Roman" w:cs="Times New Roman"/>
                <w:b/>
                <w:sz w:val="24"/>
                <w:szCs w:val="24"/>
              </w:rPr>
              <w:t>IDENTIFIANTS</w:t>
            </w:r>
          </w:p>
        </w:tc>
      </w:tr>
    </w:tbl>
    <w:p w:rsidR="0094127B" w:rsidRDefault="0094127B" w:rsidP="0094127B"/>
    <w:p w:rsidR="00514248" w:rsidRPr="0094127B" w:rsidRDefault="0094127B" w:rsidP="0094127B">
      <w:pPr>
        <w:rPr>
          <w:rFonts w:ascii="Comic Sans MS" w:hAnsi="Comic Sans MS"/>
          <w:b/>
        </w:rPr>
      </w:pPr>
      <w:r w:rsidRPr="0094127B">
        <w:rPr>
          <w:rFonts w:ascii="Comic Sans MS" w:hAnsi="Comic Sans MS"/>
          <w:b/>
        </w:rPr>
        <w:t xml:space="preserve">A- </w:t>
      </w:r>
      <w:r w:rsidR="00514248" w:rsidRPr="0094127B">
        <w:rPr>
          <w:rFonts w:ascii="Comic Sans MS" w:hAnsi="Comic Sans MS"/>
          <w:b/>
        </w:rPr>
        <w:t>LA COLLECTIVITE</w:t>
      </w:r>
    </w:p>
    <w:tbl>
      <w:tblPr>
        <w:tblStyle w:val="Grilledutableau"/>
        <w:tblW w:w="0" w:type="auto"/>
        <w:tblLook w:val="04A0"/>
      </w:tblPr>
      <w:tblGrid>
        <w:gridCol w:w="9921"/>
      </w:tblGrid>
      <w:tr w:rsidR="00514248" w:rsidTr="0094127B">
        <w:tc>
          <w:tcPr>
            <w:tcW w:w="9921" w:type="dxa"/>
          </w:tcPr>
          <w:p w:rsidR="00514248" w:rsidRPr="0094127B" w:rsidRDefault="00514248" w:rsidP="00514248">
            <w:pPr>
              <w:rPr>
                <w:rFonts w:asciiTheme="majorHAnsi" w:hAnsiTheme="majorHAnsi"/>
                <w:b/>
                <w:sz w:val="24"/>
                <w:szCs w:val="24"/>
              </w:rPr>
            </w:pPr>
            <w:r w:rsidRPr="0094127B">
              <w:rPr>
                <w:rFonts w:asciiTheme="majorHAnsi" w:hAnsiTheme="majorHAnsi"/>
                <w:sz w:val="24"/>
                <w:szCs w:val="24"/>
              </w:rPr>
              <w:t>Pouvoir adjudicateur</w:t>
            </w:r>
            <w:r w:rsidRPr="0094127B">
              <w:rPr>
                <w:sz w:val="24"/>
                <w:szCs w:val="24"/>
              </w:rPr>
              <w:t> </w:t>
            </w:r>
            <w:r w:rsidR="0094127B" w:rsidRPr="0094127B">
              <w:rPr>
                <w:sz w:val="24"/>
                <w:szCs w:val="24"/>
              </w:rPr>
              <w:t xml:space="preserve">: </w:t>
            </w:r>
            <w:r w:rsidR="0094127B" w:rsidRPr="0094127B">
              <w:rPr>
                <w:rFonts w:asciiTheme="majorHAnsi" w:hAnsiTheme="majorHAnsi"/>
                <w:b/>
                <w:sz w:val="24"/>
                <w:szCs w:val="24"/>
              </w:rPr>
              <w:t>COLLEGE</w:t>
            </w:r>
            <w:r w:rsidRPr="0094127B">
              <w:rPr>
                <w:rFonts w:asciiTheme="majorHAnsi" w:hAnsiTheme="majorHAnsi"/>
                <w:b/>
                <w:sz w:val="24"/>
                <w:szCs w:val="24"/>
              </w:rPr>
              <w:t xml:space="preserve"> GASTON CROCHET</w:t>
            </w:r>
          </w:p>
          <w:p w:rsidR="00514248" w:rsidRPr="0094127B" w:rsidRDefault="0094127B" w:rsidP="00514248">
            <w:pPr>
              <w:rPr>
                <w:rFonts w:asciiTheme="majorHAnsi" w:hAnsiTheme="majorHAnsi"/>
                <w:b/>
                <w:sz w:val="24"/>
                <w:szCs w:val="24"/>
              </w:rPr>
            </w:pPr>
            <w:r>
              <w:rPr>
                <w:rFonts w:asciiTheme="majorHAnsi" w:hAnsiTheme="majorHAnsi"/>
                <w:b/>
                <w:sz w:val="24"/>
                <w:szCs w:val="24"/>
              </w:rPr>
              <w:t xml:space="preserve">                                            </w:t>
            </w:r>
            <w:r w:rsidR="00514248" w:rsidRPr="0094127B">
              <w:rPr>
                <w:rFonts w:asciiTheme="majorHAnsi" w:hAnsiTheme="majorHAnsi"/>
                <w:b/>
                <w:sz w:val="24"/>
                <w:szCs w:val="24"/>
              </w:rPr>
              <w:t>22 Rue Gaston Crochet</w:t>
            </w:r>
          </w:p>
          <w:p w:rsidR="00514248" w:rsidRPr="0094127B" w:rsidRDefault="0094127B" w:rsidP="00514248">
            <w:pPr>
              <w:rPr>
                <w:rFonts w:asciiTheme="majorHAnsi" w:hAnsiTheme="majorHAnsi"/>
                <w:b/>
                <w:sz w:val="24"/>
                <w:szCs w:val="24"/>
              </w:rPr>
            </w:pPr>
            <w:r>
              <w:rPr>
                <w:rFonts w:asciiTheme="majorHAnsi" w:hAnsiTheme="majorHAnsi"/>
                <w:b/>
                <w:sz w:val="24"/>
                <w:szCs w:val="24"/>
              </w:rPr>
              <w:t xml:space="preserve">                                            </w:t>
            </w:r>
            <w:r w:rsidR="00514248" w:rsidRPr="0094127B">
              <w:rPr>
                <w:rFonts w:asciiTheme="majorHAnsi" w:hAnsiTheme="majorHAnsi"/>
                <w:b/>
                <w:sz w:val="24"/>
                <w:szCs w:val="24"/>
              </w:rPr>
              <w:t>97431 LA PLAINE DES PALMISTES</w:t>
            </w:r>
          </w:p>
          <w:p w:rsidR="00514248" w:rsidRPr="0094127B" w:rsidRDefault="0094127B" w:rsidP="00514248">
            <w:pPr>
              <w:rPr>
                <w:rFonts w:asciiTheme="majorHAnsi" w:hAnsiTheme="majorHAnsi"/>
                <w:b/>
              </w:rPr>
            </w:pPr>
            <w:r>
              <w:rPr>
                <w:rFonts w:asciiTheme="majorHAnsi" w:hAnsiTheme="majorHAnsi"/>
                <w:b/>
              </w:rPr>
              <w:t xml:space="preserve">                                                </w:t>
            </w:r>
            <w:r w:rsidR="00514248" w:rsidRPr="0094127B">
              <w:rPr>
                <w:rFonts w:asciiTheme="majorHAnsi" w:hAnsiTheme="majorHAnsi"/>
                <w:b/>
              </w:rPr>
              <w:t>Téléphone : 02 62 51 30 75</w:t>
            </w:r>
          </w:p>
          <w:p w:rsidR="00514248" w:rsidRPr="0094127B" w:rsidRDefault="0094127B" w:rsidP="00514248">
            <w:pPr>
              <w:rPr>
                <w:rFonts w:asciiTheme="majorHAnsi" w:hAnsiTheme="majorHAnsi"/>
                <w:b/>
              </w:rPr>
            </w:pPr>
            <w:r>
              <w:rPr>
                <w:rFonts w:asciiTheme="majorHAnsi" w:hAnsiTheme="majorHAnsi"/>
                <w:b/>
              </w:rPr>
              <w:t xml:space="preserve">                                                </w:t>
            </w:r>
            <w:r w:rsidR="00514248" w:rsidRPr="0094127B">
              <w:rPr>
                <w:rFonts w:asciiTheme="majorHAnsi" w:hAnsiTheme="majorHAnsi"/>
                <w:b/>
              </w:rPr>
              <w:t xml:space="preserve">Télécopie : 02 62 51 42 </w:t>
            </w:r>
            <w:proofErr w:type="spellStart"/>
            <w:r w:rsidR="00514248" w:rsidRPr="0094127B">
              <w:rPr>
                <w:rFonts w:asciiTheme="majorHAnsi" w:hAnsiTheme="majorHAnsi"/>
                <w:b/>
              </w:rPr>
              <w:t>42</w:t>
            </w:r>
            <w:proofErr w:type="spellEnd"/>
          </w:p>
          <w:p w:rsidR="00514248" w:rsidRDefault="0094127B" w:rsidP="00514248">
            <w:pPr>
              <w:rPr>
                <w:rFonts w:asciiTheme="majorHAnsi" w:hAnsiTheme="majorHAnsi"/>
                <w:b/>
              </w:rPr>
            </w:pPr>
            <w:r>
              <w:rPr>
                <w:rFonts w:asciiTheme="majorHAnsi" w:hAnsiTheme="majorHAnsi"/>
                <w:b/>
              </w:rPr>
              <w:t xml:space="preserve">                                                c</w:t>
            </w:r>
            <w:r w:rsidR="00514248" w:rsidRPr="0094127B">
              <w:rPr>
                <w:rFonts w:asciiTheme="majorHAnsi" w:hAnsiTheme="majorHAnsi"/>
                <w:b/>
              </w:rPr>
              <w:t>ollege-gaston-crochet.ac-reunion.fr</w:t>
            </w:r>
          </w:p>
          <w:p w:rsidR="0094127B" w:rsidRPr="0094127B" w:rsidRDefault="0094127B" w:rsidP="00514248">
            <w:pPr>
              <w:rPr>
                <w:rFonts w:asciiTheme="majorHAnsi" w:hAnsiTheme="majorHAnsi"/>
                <w:b/>
              </w:rPr>
            </w:pPr>
          </w:p>
          <w:p w:rsidR="00514248" w:rsidRPr="0094127B" w:rsidRDefault="00514248" w:rsidP="00514248">
            <w:pPr>
              <w:rPr>
                <w:rFonts w:asciiTheme="majorHAnsi" w:hAnsiTheme="majorHAnsi"/>
              </w:rPr>
            </w:pPr>
            <w:r w:rsidRPr="0094127B">
              <w:rPr>
                <w:rFonts w:asciiTheme="majorHAnsi" w:hAnsiTheme="majorHAnsi"/>
              </w:rPr>
              <w:t>Représenté par Monsieur le Principal</w:t>
            </w:r>
          </w:p>
          <w:p w:rsidR="00514248" w:rsidRPr="0094127B" w:rsidRDefault="00514248" w:rsidP="00514248">
            <w:pPr>
              <w:rPr>
                <w:rFonts w:asciiTheme="majorHAnsi" w:hAnsiTheme="majorHAnsi"/>
              </w:rPr>
            </w:pPr>
            <w:r w:rsidRPr="0094127B">
              <w:rPr>
                <w:rFonts w:asciiTheme="majorHAnsi" w:hAnsiTheme="majorHAnsi"/>
              </w:rPr>
              <w:t xml:space="preserve">Comptable assignataire des paiements : </w:t>
            </w:r>
            <w:r w:rsidRPr="004D095A">
              <w:rPr>
                <w:rFonts w:asciiTheme="majorHAnsi" w:hAnsiTheme="majorHAnsi"/>
                <w:b/>
              </w:rPr>
              <w:t>Agent Comptable du Lycée Amiral Pierre Bouvet</w:t>
            </w:r>
            <w:r w:rsidRPr="0094127B">
              <w:rPr>
                <w:rFonts w:asciiTheme="majorHAnsi" w:hAnsiTheme="majorHAnsi"/>
              </w:rPr>
              <w:t xml:space="preserve"> </w:t>
            </w:r>
          </w:p>
          <w:p w:rsidR="00514248" w:rsidRDefault="00514248" w:rsidP="00514248"/>
        </w:tc>
      </w:tr>
    </w:tbl>
    <w:p w:rsidR="00514248" w:rsidRDefault="00514248" w:rsidP="00514248"/>
    <w:p w:rsidR="00514248" w:rsidRDefault="0094127B" w:rsidP="0094127B">
      <w:r>
        <w:rPr>
          <w:rFonts w:ascii="Comic Sans MS" w:hAnsi="Comic Sans MS"/>
          <w:b/>
        </w:rPr>
        <w:t xml:space="preserve">B - </w:t>
      </w:r>
      <w:r w:rsidRPr="0094127B">
        <w:rPr>
          <w:rFonts w:ascii="Comic Sans MS" w:hAnsi="Comic Sans MS"/>
          <w:b/>
        </w:rPr>
        <w:t>M</w:t>
      </w:r>
      <w:r w:rsidR="00514248" w:rsidRPr="0094127B">
        <w:rPr>
          <w:rFonts w:ascii="Comic Sans MS" w:hAnsi="Comic Sans MS"/>
          <w:b/>
        </w:rPr>
        <w:t>ARCHE N° 01/2016</w:t>
      </w:r>
      <w:r w:rsidR="00514248">
        <w:tab/>
      </w:r>
      <w:r w:rsidR="00514248">
        <w:tab/>
      </w:r>
      <w:r w:rsidR="00514248">
        <w:tab/>
      </w:r>
      <w:r w:rsidR="00514248">
        <w:tab/>
      </w:r>
      <w:r w:rsidR="00514248" w:rsidRPr="0094127B">
        <w:rPr>
          <w:b/>
        </w:rPr>
        <w:t>Date de publication : 10/</w:t>
      </w:r>
      <w:r w:rsidR="00037B9B">
        <w:rPr>
          <w:b/>
        </w:rPr>
        <w:t>06</w:t>
      </w:r>
      <w:r w:rsidR="00514248" w:rsidRPr="0094127B">
        <w:rPr>
          <w:b/>
        </w:rPr>
        <w:t>/2016</w:t>
      </w:r>
    </w:p>
    <w:tbl>
      <w:tblPr>
        <w:tblStyle w:val="Grilledutableau"/>
        <w:tblW w:w="0" w:type="auto"/>
        <w:tblLook w:val="04A0"/>
      </w:tblPr>
      <w:tblGrid>
        <w:gridCol w:w="9921"/>
      </w:tblGrid>
      <w:tr w:rsidR="00514248" w:rsidTr="0094127B">
        <w:tc>
          <w:tcPr>
            <w:tcW w:w="9921" w:type="dxa"/>
          </w:tcPr>
          <w:p w:rsidR="00514248" w:rsidRDefault="00514248" w:rsidP="00514248"/>
          <w:p w:rsidR="00514248" w:rsidRDefault="00514248" w:rsidP="00514248">
            <w:r w:rsidRPr="0094127B">
              <w:rPr>
                <w:rFonts w:asciiTheme="majorHAnsi" w:hAnsiTheme="majorHAnsi"/>
                <w:b/>
              </w:rPr>
              <w:t>Objet du marché</w:t>
            </w:r>
            <w:r>
              <w:t xml:space="preserve"> : </w:t>
            </w:r>
            <w:r w:rsidRPr="0094127B">
              <w:rPr>
                <w:rFonts w:asciiTheme="majorHAnsi" w:hAnsiTheme="majorHAnsi"/>
              </w:rPr>
              <w:t>Achat de manuels scolaires et de ressources numériques</w:t>
            </w:r>
          </w:p>
          <w:p w:rsidR="00514248" w:rsidRDefault="00514248" w:rsidP="00514248"/>
        </w:tc>
      </w:tr>
    </w:tbl>
    <w:p w:rsidR="00514248" w:rsidRDefault="00514248" w:rsidP="00514248"/>
    <w:tbl>
      <w:tblPr>
        <w:tblStyle w:val="Grilledutableau"/>
        <w:tblW w:w="0" w:type="auto"/>
        <w:tblLook w:val="04A0"/>
      </w:tblPr>
      <w:tblGrid>
        <w:gridCol w:w="9921"/>
      </w:tblGrid>
      <w:tr w:rsidR="002609D8" w:rsidTr="0094127B">
        <w:trPr>
          <w:trHeight w:val="567"/>
        </w:trPr>
        <w:tc>
          <w:tcPr>
            <w:tcW w:w="9921" w:type="dxa"/>
          </w:tcPr>
          <w:p w:rsidR="002609D8" w:rsidRDefault="002609D8"/>
          <w:p w:rsidR="002609D8" w:rsidRPr="00B60845" w:rsidRDefault="002609D8" w:rsidP="00B60845">
            <w:pPr>
              <w:jc w:val="center"/>
              <w:rPr>
                <w:rFonts w:asciiTheme="majorHAnsi" w:hAnsiTheme="majorHAnsi"/>
                <w:b/>
              </w:rPr>
            </w:pPr>
            <w:r w:rsidRPr="00B60845">
              <w:rPr>
                <w:rFonts w:asciiTheme="majorHAnsi" w:hAnsiTheme="majorHAnsi"/>
                <w:b/>
              </w:rPr>
              <w:t>Date de début de dépôts des offres : le 24/06/2016</w:t>
            </w:r>
          </w:p>
          <w:p w:rsidR="002609D8" w:rsidRDefault="002609D8"/>
        </w:tc>
      </w:tr>
    </w:tbl>
    <w:p w:rsidR="00514248" w:rsidRDefault="00514248"/>
    <w:p w:rsidR="002609D8" w:rsidRDefault="002609D8" w:rsidP="00B60845">
      <w:pPr>
        <w:jc w:val="center"/>
        <w:rPr>
          <w:rFonts w:asciiTheme="majorHAnsi" w:hAnsiTheme="majorHAnsi"/>
          <w:b/>
          <w:u w:val="single"/>
        </w:rPr>
      </w:pPr>
      <w:r w:rsidRPr="00B60845">
        <w:rPr>
          <w:rFonts w:asciiTheme="majorHAnsi" w:hAnsiTheme="majorHAnsi"/>
          <w:b/>
          <w:u w:val="single"/>
        </w:rPr>
        <w:t>Procédure de consultation :</w:t>
      </w:r>
    </w:p>
    <w:p w:rsidR="004F7978" w:rsidRPr="00B60845" w:rsidRDefault="004F7978" w:rsidP="00B60845">
      <w:pPr>
        <w:jc w:val="center"/>
        <w:rPr>
          <w:rFonts w:asciiTheme="majorHAnsi" w:hAnsiTheme="majorHAnsi"/>
          <w:b/>
          <w:u w:val="single"/>
        </w:rPr>
      </w:pPr>
    </w:p>
    <w:p w:rsidR="002609D8" w:rsidRPr="00B60845" w:rsidRDefault="002609D8" w:rsidP="009C0E79">
      <w:pPr>
        <w:ind w:firstLine="708"/>
        <w:rPr>
          <w:rFonts w:asciiTheme="majorHAnsi" w:hAnsiTheme="majorHAnsi"/>
        </w:rPr>
      </w:pPr>
      <w:r w:rsidRPr="00B60845">
        <w:rPr>
          <w:rFonts w:asciiTheme="majorHAnsi" w:hAnsiTheme="majorHAnsi"/>
        </w:rPr>
        <w:t xml:space="preserve">Marché passé selon une procédure adaptée en application </w:t>
      </w:r>
      <w:r w:rsidR="002C72DE" w:rsidRPr="00B60845">
        <w:rPr>
          <w:rFonts w:asciiTheme="majorHAnsi" w:hAnsiTheme="majorHAnsi"/>
        </w:rPr>
        <w:t xml:space="preserve">de </w:t>
      </w:r>
      <w:proofErr w:type="gramStart"/>
      <w:r w:rsidR="002C72DE" w:rsidRPr="00B60845">
        <w:rPr>
          <w:rFonts w:asciiTheme="majorHAnsi" w:hAnsiTheme="majorHAnsi"/>
        </w:rPr>
        <w:t>l’article</w:t>
      </w:r>
      <w:proofErr w:type="gramEnd"/>
      <w:r w:rsidRPr="00B60845">
        <w:rPr>
          <w:rFonts w:asciiTheme="majorHAnsi" w:hAnsiTheme="majorHAnsi"/>
        </w:rPr>
        <w:t xml:space="preserve"> 28 et 40 de Code des Marchés Publics</w:t>
      </w:r>
    </w:p>
    <w:p w:rsidR="002609D8" w:rsidRDefault="002609D8" w:rsidP="004F7978">
      <w:pPr>
        <w:spacing w:line="240" w:lineRule="auto"/>
        <w:ind w:firstLine="708"/>
        <w:rPr>
          <w:rFonts w:asciiTheme="majorHAnsi" w:hAnsiTheme="majorHAnsi"/>
        </w:rPr>
      </w:pPr>
      <w:r w:rsidRPr="00B60845">
        <w:rPr>
          <w:rFonts w:asciiTheme="majorHAnsi" w:hAnsiTheme="majorHAnsi"/>
        </w:rPr>
        <w:t>Le Présent document fait référence au Cahier des Clauses Administratives Générales Fournitures Courantes et Services (C.C.A.G.-F.C.S.)</w:t>
      </w:r>
    </w:p>
    <w:p w:rsidR="006F67D4" w:rsidRDefault="006F67D4" w:rsidP="004F7978">
      <w:pPr>
        <w:spacing w:line="240" w:lineRule="auto"/>
        <w:ind w:firstLine="708"/>
        <w:rPr>
          <w:rFonts w:asciiTheme="majorHAnsi" w:hAnsiTheme="majorHAnsi"/>
        </w:rPr>
      </w:pPr>
    </w:p>
    <w:p w:rsidR="002609D8" w:rsidRDefault="002609D8" w:rsidP="004F7978">
      <w:pPr>
        <w:spacing w:line="240" w:lineRule="auto"/>
        <w:jc w:val="center"/>
        <w:rPr>
          <w:rFonts w:asciiTheme="majorHAnsi" w:hAnsiTheme="majorHAnsi"/>
        </w:rPr>
      </w:pPr>
      <w:r w:rsidRPr="00B60845">
        <w:rPr>
          <w:rFonts w:asciiTheme="majorHAnsi" w:hAnsiTheme="majorHAnsi"/>
        </w:rPr>
        <w:t>Le présent document comporte 4 pages numérotées de 1 à 4</w:t>
      </w:r>
    </w:p>
    <w:p w:rsidR="004F7978" w:rsidRDefault="004F7978" w:rsidP="004F7978">
      <w:pPr>
        <w:spacing w:line="240" w:lineRule="auto"/>
        <w:jc w:val="center"/>
        <w:rPr>
          <w:rFonts w:asciiTheme="majorHAnsi" w:hAnsiTheme="majorHAnsi"/>
        </w:rPr>
      </w:pPr>
    </w:p>
    <w:tbl>
      <w:tblPr>
        <w:tblStyle w:val="Grilledutableau"/>
        <w:tblW w:w="0" w:type="auto"/>
        <w:jc w:val="center"/>
        <w:tblInd w:w="108" w:type="dxa"/>
        <w:tblLook w:val="04A0"/>
      </w:tblPr>
      <w:tblGrid>
        <w:gridCol w:w="5102"/>
      </w:tblGrid>
      <w:tr w:rsidR="007A39A2" w:rsidTr="002C72DE">
        <w:trPr>
          <w:trHeight w:val="680"/>
          <w:jc w:val="center"/>
        </w:trPr>
        <w:tc>
          <w:tcPr>
            <w:tcW w:w="5102" w:type="dxa"/>
            <w:shd w:val="clear" w:color="auto" w:fill="D9D9D9" w:themeFill="background1" w:themeFillShade="D9"/>
          </w:tcPr>
          <w:p w:rsidR="007A39A2" w:rsidRDefault="007A39A2" w:rsidP="007A39A2">
            <w:pPr>
              <w:jc w:val="center"/>
              <w:rPr>
                <w:b/>
              </w:rPr>
            </w:pPr>
          </w:p>
          <w:p w:rsidR="00B60845" w:rsidRDefault="00B60845" w:rsidP="007A39A2">
            <w:pPr>
              <w:jc w:val="center"/>
            </w:pPr>
            <w:r w:rsidRPr="00B60845">
              <w:rPr>
                <w:b/>
              </w:rPr>
              <w:t xml:space="preserve">Chapitre </w:t>
            </w:r>
            <w:r w:rsidR="00C61FD6" w:rsidRPr="00B60845">
              <w:rPr>
                <w:b/>
              </w:rPr>
              <w:t>II.</w:t>
            </w:r>
            <w:r w:rsidR="00D4559D">
              <w:t> :</w:t>
            </w:r>
            <w:r w:rsidR="00C61FD6">
              <w:t xml:space="preserve"> </w:t>
            </w:r>
            <w:r w:rsidRPr="00B60845">
              <w:rPr>
                <w:b/>
              </w:rPr>
              <w:t>MODE DE PASSATION DU MARCHE</w:t>
            </w:r>
          </w:p>
        </w:tc>
      </w:tr>
    </w:tbl>
    <w:p w:rsidR="002609D8" w:rsidRDefault="002609D8" w:rsidP="007A39A2"/>
    <w:p w:rsidR="002609D8" w:rsidRDefault="00B60845" w:rsidP="009C0E79">
      <w:pPr>
        <w:ind w:firstLine="708"/>
      </w:pPr>
      <w:r>
        <w:t xml:space="preserve">Procédure à l’issue de laquelle le présent marché est passé et références dans le </w:t>
      </w:r>
      <w:r w:rsidR="00C61FD6">
        <w:t>C</w:t>
      </w:r>
      <w:r>
        <w:t>ode des Marchés</w:t>
      </w:r>
      <w:r w:rsidR="00C61FD6">
        <w:t xml:space="preserve"> Publics </w:t>
      </w:r>
      <w:r w:rsidR="007A39A2">
        <w:t xml:space="preserve"> </w:t>
      </w:r>
      <w:r w:rsidR="00C61FD6">
        <w:t>(décret N° 2006-975 du 1</w:t>
      </w:r>
      <w:r w:rsidR="00C61FD6" w:rsidRPr="00C61FD6">
        <w:rPr>
          <w:vertAlign w:val="superscript"/>
        </w:rPr>
        <w:t>er</w:t>
      </w:r>
      <w:r w:rsidR="00C61FD6">
        <w:t xml:space="preserve"> Août 2006 CMP).</w:t>
      </w:r>
    </w:p>
    <w:p w:rsidR="00C61FD6" w:rsidRDefault="00C61FD6" w:rsidP="009C0E79">
      <w:pPr>
        <w:ind w:firstLine="708"/>
      </w:pPr>
      <w:r>
        <w:t>Proc</w:t>
      </w:r>
      <w:r w:rsidR="005C7C11">
        <w:t>é</w:t>
      </w:r>
      <w:r>
        <w:t>dure adaptée conformément à l’article 28 du Codes des Marchés Publics compte tenu de l’estimation du coût d’acquisition (inférieur à 193 000 € H.T.)</w:t>
      </w:r>
    </w:p>
    <w:p w:rsidR="007A39A2" w:rsidRDefault="007A39A2"/>
    <w:tbl>
      <w:tblPr>
        <w:tblStyle w:val="Grilledutableau"/>
        <w:tblW w:w="0" w:type="auto"/>
        <w:jc w:val="center"/>
        <w:tblLook w:val="04A0"/>
      </w:tblPr>
      <w:tblGrid>
        <w:gridCol w:w="5102"/>
      </w:tblGrid>
      <w:tr w:rsidR="007A39A2" w:rsidTr="002C72DE">
        <w:trPr>
          <w:trHeight w:val="680"/>
          <w:jc w:val="center"/>
        </w:trPr>
        <w:tc>
          <w:tcPr>
            <w:tcW w:w="5102" w:type="dxa"/>
            <w:shd w:val="clear" w:color="auto" w:fill="D9D9D9" w:themeFill="background1" w:themeFillShade="D9"/>
          </w:tcPr>
          <w:p w:rsidR="007A39A2" w:rsidRDefault="007A39A2" w:rsidP="007A39A2">
            <w:pPr>
              <w:jc w:val="center"/>
              <w:rPr>
                <w:b/>
              </w:rPr>
            </w:pPr>
          </w:p>
          <w:p w:rsidR="007A39A2" w:rsidRPr="00C61FD6" w:rsidRDefault="007A39A2" w:rsidP="007A39A2">
            <w:pPr>
              <w:jc w:val="center"/>
              <w:rPr>
                <w:b/>
              </w:rPr>
            </w:pPr>
            <w:r w:rsidRPr="00C61FD6">
              <w:rPr>
                <w:b/>
              </w:rPr>
              <w:t>Chapitre III.</w:t>
            </w:r>
            <w:r>
              <w:rPr>
                <w:b/>
              </w:rPr>
              <w:t xml:space="preserve"> : </w:t>
            </w:r>
            <w:r w:rsidRPr="00C61FD6">
              <w:rPr>
                <w:b/>
              </w:rPr>
              <w:t>REGLEMENT DE CONSULTATION</w:t>
            </w:r>
          </w:p>
        </w:tc>
      </w:tr>
    </w:tbl>
    <w:p w:rsidR="00C61FD6" w:rsidRDefault="00C61FD6"/>
    <w:p w:rsidR="005C7C11" w:rsidRPr="005C7C11" w:rsidRDefault="005C7C11" w:rsidP="005C7C11">
      <w:pPr>
        <w:pStyle w:val="Paragraphedeliste"/>
        <w:numPr>
          <w:ilvl w:val="0"/>
          <w:numId w:val="4"/>
        </w:numPr>
        <w:rPr>
          <w:b/>
        </w:rPr>
      </w:pPr>
      <w:r w:rsidRPr="005C7C11">
        <w:rPr>
          <w:b/>
        </w:rPr>
        <w:t xml:space="preserve">Date et heure </w:t>
      </w:r>
      <w:r w:rsidR="009C0E79">
        <w:rPr>
          <w:b/>
        </w:rPr>
        <w:t xml:space="preserve">de </w:t>
      </w:r>
      <w:r w:rsidRPr="005C7C11">
        <w:rPr>
          <w:b/>
        </w:rPr>
        <w:t>limite de dépôt des offres :</w:t>
      </w:r>
    </w:p>
    <w:p w:rsidR="005C7C11" w:rsidRDefault="005C7C11" w:rsidP="005C7C11">
      <w:pPr>
        <w:ind w:left="708"/>
        <w:rPr>
          <w:b/>
          <w:color w:val="FF0000"/>
        </w:rPr>
      </w:pPr>
      <w:r w:rsidRPr="005C7C11">
        <w:rPr>
          <w:b/>
          <w:color w:val="FF0000"/>
        </w:rPr>
        <w:t>Le 2</w:t>
      </w:r>
      <w:r w:rsidR="00037B9B">
        <w:rPr>
          <w:b/>
          <w:color w:val="FF0000"/>
        </w:rPr>
        <w:t>9</w:t>
      </w:r>
      <w:r w:rsidRPr="005C7C11">
        <w:rPr>
          <w:b/>
          <w:color w:val="FF0000"/>
        </w:rPr>
        <w:t xml:space="preserve"> juin 2016 à 12h00</w:t>
      </w:r>
    </w:p>
    <w:p w:rsidR="005C7C11" w:rsidRPr="005C7C11" w:rsidRDefault="005C7C11" w:rsidP="005C7C11">
      <w:pPr>
        <w:pStyle w:val="Paragraphedeliste"/>
        <w:numPr>
          <w:ilvl w:val="0"/>
          <w:numId w:val="4"/>
        </w:numPr>
        <w:rPr>
          <w:b/>
        </w:rPr>
      </w:pPr>
      <w:r w:rsidRPr="005C7C11">
        <w:rPr>
          <w:b/>
        </w:rPr>
        <w:t>Modalités d’envoi</w:t>
      </w:r>
      <w:r w:rsidR="004D095A">
        <w:rPr>
          <w:b/>
        </w:rPr>
        <w:t> :</w:t>
      </w:r>
    </w:p>
    <w:p w:rsidR="005C7C11" w:rsidRPr="004D095A" w:rsidRDefault="005C7C11" w:rsidP="005C7C11">
      <w:pPr>
        <w:ind w:left="360"/>
        <w:rPr>
          <w:rFonts w:ascii="Times New Roman" w:hAnsi="Times New Roman" w:cs="Times New Roman"/>
        </w:rPr>
      </w:pPr>
      <w:r w:rsidRPr="004D095A">
        <w:rPr>
          <w:rFonts w:ascii="Times New Roman" w:hAnsi="Times New Roman" w:cs="Times New Roman"/>
        </w:rPr>
        <w:t>Par voie postale ou dépôt à l’adresse suivante :</w:t>
      </w:r>
    </w:p>
    <w:p w:rsidR="005C7C11" w:rsidRPr="004D095A" w:rsidRDefault="005C7C11" w:rsidP="005C7C11">
      <w:pPr>
        <w:ind w:left="360"/>
        <w:rPr>
          <w:rFonts w:ascii="Times New Roman" w:hAnsi="Times New Roman" w:cs="Times New Roman"/>
        </w:rPr>
      </w:pPr>
      <w:r w:rsidRPr="004D095A">
        <w:rPr>
          <w:rFonts w:ascii="Times New Roman" w:hAnsi="Times New Roman" w:cs="Times New Roman"/>
        </w:rPr>
        <w:t xml:space="preserve">Avec sur l’enveloppe la mention </w:t>
      </w:r>
      <w:r w:rsidRPr="004D095A">
        <w:rPr>
          <w:rFonts w:ascii="Times New Roman" w:hAnsi="Times New Roman" w:cs="Times New Roman"/>
          <w:b/>
        </w:rPr>
        <w:t>« MAPA Manuels scolaires – offre initiale</w:t>
      </w:r>
      <w:r w:rsidRPr="004D095A">
        <w:rPr>
          <w:rFonts w:ascii="Times New Roman" w:hAnsi="Times New Roman" w:cs="Times New Roman"/>
        </w:rPr>
        <w:t> »</w:t>
      </w:r>
    </w:p>
    <w:p w:rsidR="005C7C11" w:rsidRPr="004D095A" w:rsidRDefault="005C7C11" w:rsidP="005C7C11">
      <w:pPr>
        <w:spacing w:after="0" w:line="240" w:lineRule="auto"/>
        <w:ind w:left="357"/>
        <w:rPr>
          <w:b/>
        </w:rPr>
      </w:pPr>
      <w:r>
        <w:tab/>
      </w:r>
      <w:r w:rsidRPr="004D095A">
        <w:rPr>
          <w:b/>
        </w:rPr>
        <w:t>COLLEGE GASTON CROCHET</w:t>
      </w:r>
    </w:p>
    <w:p w:rsidR="005C7C11" w:rsidRPr="004D095A" w:rsidRDefault="005C7C11" w:rsidP="005C7C11">
      <w:pPr>
        <w:spacing w:after="0" w:line="240" w:lineRule="auto"/>
        <w:ind w:left="357"/>
        <w:rPr>
          <w:b/>
        </w:rPr>
      </w:pPr>
      <w:r w:rsidRPr="004D095A">
        <w:rPr>
          <w:b/>
        </w:rPr>
        <w:tab/>
        <w:t>22 Rue Gaston Crochet</w:t>
      </w:r>
    </w:p>
    <w:p w:rsidR="005C7C11" w:rsidRPr="004D095A" w:rsidRDefault="005C7C11" w:rsidP="005C7C11">
      <w:pPr>
        <w:spacing w:after="0" w:line="240" w:lineRule="auto"/>
        <w:ind w:left="357"/>
        <w:rPr>
          <w:b/>
        </w:rPr>
      </w:pPr>
      <w:r w:rsidRPr="004D095A">
        <w:rPr>
          <w:b/>
        </w:rPr>
        <w:tab/>
        <w:t>97431 LA PLAINE DES PALMISTES</w:t>
      </w:r>
    </w:p>
    <w:p w:rsidR="005C7C11" w:rsidRPr="004D095A" w:rsidRDefault="005C7C11" w:rsidP="005C7C11">
      <w:pPr>
        <w:spacing w:after="0" w:line="240" w:lineRule="auto"/>
        <w:ind w:left="357"/>
        <w:rPr>
          <w:b/>
        </w:rPr>
      </w:pPr>
      <w:r w:rsidRPr="004D095A">
        <w:rPr>
          <w:b/>
        </w:rPr>
        <w:tab/>
        <w:t>Site internet : college-gaston-crochet.ac-reunion.fr</w:t>
      </w:r>
    </w:p>
    <w:p w:rsidR="005C7C11" w:rsidRDefault="005C7C11" w:rsidP="005C7C11">
      <w:pPr>
        <w:spacing w:after="0" w:line="240" w:lineRule="auto"/>
        <w:ind w:left="357"/>
      </w:pPr>
    </w:p>
    <w:p w:rsidR="005C7C11" w:rsidRDefault="005C7C11" w:rsidP="005C7C11">
      <w:pPr>
        <w:spacing w:after="0" w:line="240" w:lineRule="auto"/>
        <w:ind w:left="357"/>
      </w:pPr>
      <w:r w:rsidRPr="004D095A">
        <w:rPr>
          <w:rFonts w:asciiTheme="majorHAnsi" w:hAnsiTheme="majorHAnsi"/>
        </w:rPr>
        <w:t>Ou par courrier électronique à l’adresse</w:t>
      </w:r>
      <w:r>
        <w:t> :</w:t>
      </w:r>
    </w:p>
    <w:p w:rsidR="004D095A" w:rsidRDefault="004D095A" w:rsidP="005C7C11">
      <w:pPr>
        <w:spacing w:after="0" w:line="240" w:lineRule="auto"/>
        <w:ind w:left="357"/>
      </w:pPr>
    </w:p>
    <w:p w:rsidR="004D095A" w:rsidRDefault="00AD6AC3" w:rsidP="004D095A">
      <w:pPr>
        <w:spacing w:after="0" w:line="240" w:lineRule="auto"/>
        <w:ind w:left="357" w:firstLine="351"/>
      </w:pPr>
      <w:hyperlink r:id="rId8" w:history="1">
        <w:r w:rsidR="004D095A" w:rsidRPr="00ED1135">
          <w:rPr>
            <w:rStyle w:val="Lienhypertexte"/>
          </w:rPr>
          <w:t>gestion.9740037x@ac-reunion.fr</w:t>
        </w:r>
      </w:hyperlink>
    </w:p>
    <w:p w:rsidR="003404FF" w:rsidRDefault="004D095A" w:rsidP="004D095A">
      <w:pPr>
        <w:spacing w:after="0" w:line="240" w:lineRule="auto"/>
        <w:ind w:left="357"/>
      </w:pPr>
      <w:r>
        <w:tab/>
      </w:r>
      <w:hyperlink r:id="rId9" w:history="1">
        <w:r w:rsidRPr="00ED1135">
          <w:rPr>
            <w:rStyle w:val="Lienhypertexte"/>
          </w:rPr>
          <w:t>ce.9740037X@ac-reunion.fr</w:t>
        </w:r>
      </w:hyperlink>
    </w:p>
    <w:p w:rsidR="004D095A" w:rsidRDefault="004D095A" w:rsidP="004D095A">
      <w:pPr>
        <w:spacing w:after="0" w:line="240" w:lineRule="auto"/>
        <w:ind w:left="357"/>
      </w:pPr>
    </w:p>
    <w:p w:rsidR="005C7C11" w:rsidRDefault="005C7C11" w:rsidP="005C7C11">
      <w:pPr>
        <w:spacing w:after="0" w:line="240" w:lineRule="auto"/>
        <w:ind w:left="357"/>
      </w:pPr>
      <w:r w:rsidRPr="004D095A">
        <w:rPr>
          <w:rFonts w:asciiTheme="majorHAnsi" w:hAnsiTheme="majorHAnsi"/>
        </w:rPr>
        <w:t>Avec objet la mention « </w:t>
      </w:r>
      <w:r w:rsidRPr="004D095A">
        <w:rPr>
          <w:rFonts w:asciiTheme="majorHAnsi" w:hAnsiTheme="majorHAnsi"/>
          <w:b/>
        </w:rPr>
        <w:t>MAPA Manuels scolaires – offre initiale</w:t>
      </w:r>
      <w:r>
        <w:t> »</w:t>
      </w:r>
    </w:p>
    <w:p w:rsidR="003404FF" w:rsidRDefault="003404FF" w:rsidP="005C7C11">
      <w:pPr>
        <w:spacing w:after="0" w:line="240" w:lineRule="auto"/>
        <w:ind w:left="357"/>
      </w:pPr>
    </w:p>
    <w:p w:rsidR="004D095A" w:rsidRDefault="005C7C11" w:rsidP="004D095A">
      <w:pPr>
        <w:spacing w:after="0" w:line="240" w:lineRule="auto"/>
        <w:ind w:left="357"/>
      </w:pPr>
      <w:r>
        <w:tab/>
      </w:r>
    </w:p>
    <w:p w:rsidR="00A404C1" w:rsidRDefault="00A404C1" w:rsidP="00A404C1">
      <w:pPr>
        <w:pStyle w:val="Paragraphedeliste"/>
        <w:numPr>
          <w:ilvl w:val="0"/>
          <w:numId w:val="4"/>
        </w:numPr>
        <w:spacing w:after="0" w:line="240" w:lineRule="auto"/>
        <w:rPr>
          <w:b/>
        </w:rPr>
      </w:pPr>
      <w:r w:rsidRPr="00A404C1">
        <w:rPr>
          <w:b/>
        </w:rPr>
        <w:t>Critères de choix avec leur ordre de priorité</w:t>
      </w:r>
    </w:p>
    <w:p w:rsidR="00C15BCF" w:rsidRDefault="00C15BCF" w:rsidP="00C15BCF">
      <w:pPr>
        <w:pStyle w:val="Paragraphedeliste"/>
        <w:spacing w:after="0" w:line="240" w:lineRule="auto"/>
        <w:rPr>
          <w:b/>
        </w:rPr>
      </w:pPr>
    </w:p>
    <w:p w:rsidR="00A404C1" w:rsidRDefault="00A404C1" w:rsidP="00A404C1">
      <w:pPr>
        <w:spacing w:after="0" w:line="240" w:lineRule="auto"/>
        <w:rPr>
          <w:b/>
        </w:rPr>
      </w:pPr>
    </w:p>
    <w:tbl>
      <w:tblPr>
        <w:tblStyle w:val="Grilledutableau"/>
        <w:tblW w:w="0" w:type="auto"/>
        <w:tblLook w:val="04A0"/>
      </w:tblPr>
      <w:tblGrid>
        <w:gridCol w:w="5046"/>
        <w:gridCol w:w="5031"/>
      </w:tblGrid>
      <w:tr w:rsidR="00A404C1" w:rsidTr="002C72DE">
        <w:trPr>
          <w:trHeight w:val="850"/>
        </w:trPr>
        <w:tc>
          <w:tcPr>
            <w:tcW w:w="5046" w:type="dxa"/>
            <w:shd w:val="clear" w:color="auto" w:fill="D9D9D9" w:themeFill="background1" w:themeFillShade="D9"/>
          </w:tcPr>
          <w:p w:rsidR="00A404C1" w:rsidRDefault="00A404C1" w:rsidP="00A404C1">
            <w:pPr>
              <w:jc w:val="center"/>
              <w:rPr>
                <w:b/>
              </w:rPr>
            </w:pPr>
          </w:p>
          <w:p w:rsidR="00A404C1" w:rsidRDefault="00A404C1" w:rsidP="00A404C1">
            <w:pPr>
              <w:jc w:val="center"/>
              <w:rPr>
                <w:b/>
              </w:rPr>
            </w:pPr>
            <w:r>
              <w:rPr>
                <w:b/>
              </w:rPr>
              <w:t>Critères</w:t>
            </w:r>
          </w:p>
        </w:tc>
        <w:tc>
          <w:tcPr>
            <w:tcW w:w="5031" w:type="dxa"/>
            <w:shd w:val="clear" w:color="auto" w:fill="D9D9D9" w:themeFill="background1" w:themeFillShade="D9"/>
          </w:tcPr>
          <w:p w:rsidR="00A404C1" w:rsidRDefault="00A404C1" w:rsidP="00A404C1">
            <w:pPr>
              <w:rPr>
                <w:b/>
              </w:rPr>
            </w:pPr>
          </w:p>
          <w:p w:rsidR="00A404C1" w:rsidRDefault="00A404C1" w:rsidP="00A404C1">
            <w:pPr>
              <w:jc w:val="center"/>
              <w:rPr>
                <w:b/>
              </w:rPr>
            </w:pPr>
            <w:r>
              <w:rPr>
                <w:b/>
              </w:rPr>
              <w:t>Pondération</w:t>
            </w:r>
          </w:p>
        </w:tc>
      </w:tr>
      <w:tr w:rsidR="00A404C1" w:rsidTr="00A404C1">
        <w:trPr>
          <w:trHeight w:val="680"/>
        </w:trPr>
        <w:tc>
          <w:tcPr>
            <w:tcW w:w="5046" w:type="dxa"/>
          </w:tcPr>
          <w:p w:rsidR="00A404C1" w:rsidRDefault="00A404C1" w:rsidP="00A404C1">
            <w:pPr>
              <w:rPr>
                <w:b/>
              </w:rPr>
            </w:pPr>
          </w:p>
          <w:p w:rsidR="00A404C1" w:rsidRPr="00A404C1" w:rsidRDefault="00A404C1" w:rsidP="00A404C1">
            <w:pPr>
              <w:pStyle w:val="Paragraphedeliste"/>
              <w:numPr>
                <w:ilvl w:val="0"/>
                <w:numId w:val="5"/>
              </w:numPr>
              <w:jc w:val="center"/>
            </w:pPr>
            <w:r w:rsidRPr="00A404C1">
              <w:t>Le prix</w:t>
            </w:r>
          </w:p>
        </w:tc>
        <w:tc>
          <w:tcPr>
            <w:tcW w:w="5031" w:type="dxa"/>
          </w:tcPr>
          <w:p w:rsidR="00A404C1" w:rsidRDefault="00A404C1" w:rsidP="00A404C1">
            <w:pPr>
              <w:rPr>
                <w:b/>
              </w:rPr>
            </w:pPr>
          </w:p>
          <w:p w:rsidR="00A404C1" w:rsidRPr="00A404C1" w:rsidRDefault="00A404C1" w:rsidP="00A404C1">
            <w:pPr>
              <w:jc w:val="center"/>
            </w:pPr>
            <w:r w:rsidRPr="00A404C1">
              <w:t>100%</w:t>
            </w:r>
          </w:p>
        </w:tc>
      </w:tr>
    </w:tbl>
    <w:p w:rsidR="00A404C1" w:rsidRDefault="00A404C1" w:rsidP="00A404C1">
      <w:pPr>
        <w:spacing w:after="0" w:line="240" w:lineRule="auto"/>
        <w:rPr>
          <w:b/>
        </w:rPr>
      </w:pPr>
    </w:p>
    <w:p w:rsidR="00C15BCF" w:rsidRPr="00A404C1" w:rsidRDefault="00C15BCF" w:rsidP="00A404C1">
      <w:pPr>
        <w:spacing w:after="0" w:line="240" w:lineRule="auto"/>
        <w:rPr>
          <w:b/>
        </w:rPr>
      </w:pPr>
    </w:p>
    <w:p w:rsidR="005C7C11" w:rsidRDefault="00A404C1" w:rsidP="00A404C1">
      <w:pPr>
        <w:pStyle w:val="Paragraphedeliste"/>
        <w:numPr>
          <w:ilvl w:val="0"/>
          <w:numId w:val="4"/>
        </w:numPr>
        <w:spacing w:after="0" w:line="240" w:lineRule="auto"/>
        <w:rPr>
          <w:rFonts w:asciiTheme="majorHAnsi" w:hAnsiTheme="majorHAnsi"/>
          <w:b/>
        </w:rPr>
      </w:pPr>
      <w:r w:rsidRPr="003404FF">
        <w:rPr>
          <w:rFonts w:asciiTheme="majorHAnsi" w:hAnsiTheme="majorHAnsi"/>
          <w:b/>
        </w:rPr>
        <w:t>Coordonnées pour les demandes de renseignements :</w:t>
      </w:r>
    </w:p>
    <w:p w:rsidR="002C72DE" w:rsidRDefault="002C72DE" w:rsidP="002C72DE">
      <w:pPr>
        <w:pStyle w:val="Paragraphedeliste"/>
        <w:spacing w:after="0" w:line="240" w:lineRule="auto"/>
        <w:rPr>
          <w:rFonts w:asciiTheme="majorHAnsi" w:hAnsiTheme="majorHAnsi"/>
          <w:b/>
        </w:rPr>
      </w:pPr>
    </w:p>
    <w:p w:rsidR="003404FF" w:rsidRPr="003404FF" w:rsidRDefault="003404FF" w:rsidP="003404FF">
      <w:pPr>
        <w:pStyle w:val="Paragraphedeliste"/>
        <w:spacing w:after="0" w:line="240" w:lineRule="auto"/>
        <w:rPr>
          <w:rFonts w:asciiTheme="majorHAnsi" w:hAnsiTheme="majorHAnsi"/>
          <w:b/>
        </w:rPr>
      </w:pPr>
    </w:p>
    <w:p w:rsidR="00A404C1" w:rsidRDefault="00A404C1" w:rsidP="00A404C1">
      <w:pPr>
        <w:spacing w:after="0" w:line="240" w:lineRule="auto"/>
        <w:ind w:left="708"/>
        <w:rPr>
          <w:rFonts w:asciiTheme="majorHAnsi" w:hAnsiTheme="majorHAnsi"/>
        </w:rPr>
      </w:pPr>
      <w:r w:rsidRPr="009C0E79">
        <w:rPr>
          <w:rFonts w:asciiTheme="majorHAnsi" w:hAnsiTheme="majorHAnsi"/>
        </w:rPr>
        <w:t>Mme ETIENNE Rita, Gestionnaire – Téléphone : 02 62 51 49 51</w:t>
      </w:r>
    </w:p>
    <w:p w:rsidR="00883BB7" w:rsidRDefault="00883BB7" w:rsidP="00A404C1">
      <w:pPr>
        <w:spacing w:after="0" w:line="240" w:lineRule="auto"/>
        <w:ind w:left="708"/>
        <w:rPr>
          <w:rFonts w:asciiTheme="majorHAnsi" w:hAnsiTheme="majorHAnsi"/>
        </w:rPr>
      </w:pPr>
    </w:p>
    <w:p w:rsidR="00883BB7" w:rsidRDefault="00883BB7" w:rsidP="00A404C1">
      <w:pPr>
        <w:spacing w:after="0" w:line="240" w:lineRule="auto"/>
        <w:ind w:left="708"/>
        <w:rPr>
          <w:rFonts w:asciiTheme="majorHAnsi" w:hAnsiTheme="majorHAnsi"/>
        </w:rPr>
      </w:pPr>
    </w:p>
    <w:p w:rsidR="00883BB7" w:rsidRPr="009C0E79" w:rsidRDefault="00883BB7" w:rsidP="00A404C1">
      <w:pPr>
        <w:spacing w:after="0" w:line="240" w:lineRule="auto"/>
        <w:ind w:left="708"/>
        <w:rPr>
          <w:rFonts w:asciiTheme="majorHAnsi" w:hAnsiTheme="majorHAnsi"/>
        </w:rPr>
      </w:pPr>
    </w:p>
    <w:p w:rsidR="003404FF" w:rsidRDefault="003404FF" w:rsidP="00A404C1">
      <w:pPr>
        <w:spacing w:after="0" w:line="240" w:lineRule="auto"/>
        <w:ind w:left="708"/>
      </w:pPr>
    </w:p>
    <w:tbl>
      <w:tblPr>
        <w:tblStyle w:val="Grilledutableau"/>
        <w:tblW w:w="5669" w:type="dxa"/>
        <w:jc w:val="center"/>
        <w:tblInd w:w="708" w:type="dxa"/>
        <w:tblLook w:val="04A0"/>
      </w:tblPr>
      <w:tblGrid>
        <w:gridCol w:w="5669"/>
      </w:tblGrid>
      <w:tr w:rsidR="009C0E79" w:rsidTr="002C72DE">
        <w:trPr>
          <w:trHeight w:val="680"/>
          <w:jc w:val="center"/>
        </w:trPr>
        <w:tc>
          <w:tcPr>
            <w:tcW w:w="5669" w:type="dxa"/>
            <w:shd w:val="clear" w:color="auto" w:fill="D9D9D9" w:themeFill="background1" w:themeFillShade="D9"/>
          </w:tcPr>
          <w:p w:rsidR="00401F28" w:rsidRDefault="00401F28" w:rsidP="00A404C1">
            <w:pPr>
              <w:rPr>
                <w:b/>
              </w:rPr>
            </w:pPr>
          </w:p>
          <w:p w:rsidR="00C15BCF" w:rsidRPr="009C0E79" w:rsidRDefault="00401F28" w:rsidP="007A39A2">
            <w:pPr>
              <w:jc w:val="center"/>
              <w:rPr>
                <w:rFonts w:asciiTheme="majorHAnsi" w:hAnsiTheme="majorHAnsi"/>
                <w:b/>
              </w:rPr>
            </w:pPr>
            <w:r w:rsidRPr="009C0E79">
              <w:rPr>
                <w:rFonts w:asciiTheme="majorHAnsi" w:hAnsiTheme="majorHAnsi"/>
                <w:b/>
              </w:rPr>
              <w:t>Chapitre IV.  DISPOSITION DU MARCHE</w:t>
            </w:r>
          </w:p>
        </w:tc>
      </w:tr>
    </w:tbl>
    <w:p w:rsidR="003404FF" w:rsidRDefault="003404FF" w:rsidP="00A404C1">
      <w:pPr>
        <w:spacing w:after="0" w:line="240" w:lineRule="auto"/>
        <w:ind w:left="708"/>
      </w:pPr>
    </w:p>
    <w:p w:rsidR="005C7C11" w:rsidRDefault="005C7C11" w:rsidP="005C7C11">
      <w:pPr>
        <w:spacing w:after="0" w:line="240" w:lineRule="auto"/>
        <w:ind w:left="357"/>
      </w:pPr>
    </w:p>
    <w:p w:rsidR="005C7C11" w:rsidRPr="00D4559D" w:rsidRDefault="00401F28" w:rsidP="009B53B4">
      <w:pPr>
        <w:spacing w:line="240" w:lineRule="auto"/>
        <w:rPr>
          <w:rFonts w:asciiTheme="majorHAnsi" w:hAnsiTheme="majorHAnsi"/>
          <w:b/>
          <w:sz w:val="24"/>
          <w:szCs w:val="24"/>
          <w:u w:val="single"/>
        </w:rPr>
      </w:pPr>
      <w:r w:rsidRPr="00D4559D">
        <w:rPr>
          <w:rFonts w:asciiTheme="majorHAnsi" w:hAnsiTheme="majorHAnsi"/>
          <w:b/>
          <w:sz w:val="24"/>
          <w:szCs w:val="24"/>
          <w:u w:val="single"/>
        </w:rPr>
        <w:t>Article 1 : Objet de la consultation</w:t>
      </w:r>
    </w:p>
    <w:p w:rsidR="00401F28" w:rsidRDefault="00401F28" w:rsidP="009B53B4">
      <w:pPr>
        <w:spacing w:line="240" w:lineRule="auto"/>
        <w:rPr>
          <w:rFonts w:asciiTheme="majorHAnsi" w:hAnsiTheme="majorHAnsi"/>
        </w:rPr>
      </w:pPr>
      <w:r w:rsidRPr="00401F28">
        <w:rPr>
          <w:rFonts w:asciiTheme="majorHAnsi" w:hAnsiTheme="majorHAnsi"/>
        </w:rPr>
        <w:tab/>
        <w:t xml:space="preserve">Le </w:t>
      </w:r>
      <w:r>
        <w:rPr>
          <w:rFonts w:asciiTheme="majorHAnsi" w:hAnsiTheme="majorHAnsi"/>
        </w:rPr>
        <w:t xml:space="preserve"> présent marché a pour objet l’achat de manuel scolaire</w:t>
      </w:r>
    </w:p>
    <w:p w:rsidR="00401F28" w:rsidRDefault="00401F28">
      <w:pPr>
        <w:rPr>
          <w:rFonts w:asciiTheme="majorHAnsi" w:hAnsiTheme="majorHAnsi"/>
        </w:rPr>
      </w:pPr>
    </w:p>
    <w:p w:rsidR="00401F28" w:rsidRPr="00D4559D" w:rsidRDefault="00401F28">
      <w:pPr>
        <w:rPr>
          <w:rFonts w:asciiTheme="majorHAnsi" w:hAnsiTheme="majorHAnsi"/>
          <w:b/>
          <w:sz w:val="24"/>
          <w:szCs w:val="24"/>
          <w:u w:val="single"/>
        </w:rPr>
      </w:pPr>
      <w:r w:rsidRPr="00D4559D">
        <w:rPr>
          <w:rFonts w:asciiTheme="majorHAnsi" w:hAnsiTheme="majorHAnsi"/>
          <w:b/>
          <w:sz w:val="24"/>
          <w:szCs w:val="24"/>
          <w:u w:val="single"/>
        </w:rPr>
        <w:t>Article 2 : Allotissement</w:t>
      </w:r>
    </w:p>
    <w:p w:rsidR="00401F28" w:rsidRDefault="00401F28" w:rsidP="009B53B4">
      <w:pPr>
        <w:spacing w:line="240" w:lineRule="auto"/>
        <w:rPr>
          <w:rFonts w:asciiTheme="majorHAnsi" w:hAnsiTheme="majorHAnsi"/>
        </w:rPr>
      </w:pPr>
      <w:r w:rsidRPr="00401F28">
        <w:rPr>
          <w:rFonts w:asciiTheme="majorHAnsi" w:hAnsiTheme="majorHAnsi"/>
        </w:rPr>
        <w:t>Le présent marché comporte 4 lots :</w:t>
      </w:r>
    </w:p>
    <w:p w:rsidR="00401F28" w:rsidRDefault="00401F28" w:rsidP="009B53B4">
      <w:pPr>
        <w:pStyle w:val="Paragraphedeliste"/>
        <w:numPr>
          <w:ilvl w:val="0"/>
          <w:numId w:val="6"/>
        </w:numPr>
        <w:spacing w:line="240" w:lineRule="auto"/>
        <w:rPr>
          <w:rFonts w:asciiTheme="majorHAnsi" w:hAnsiTheme="majorHAnsi"/>
        </w:rPr>
      </w:pPr>
      <w:r>
        <w:rPr>
          <w:rFonts w:asciiTheme="majorHAnsi" w:hAnsiTheme="majorHAnsi"/>
        </w:rPr>
        <w:t>Lot 1 : manuels scolaire 6</w:t>
      </w:r>
      <w:r w:rsidRPr="00401F28">
        <w:rPr>
          <w:rFonts w:asciiTheme="majorHAnsi" w:hAnsiTheme="majorHAnsi"/>
          <w:vertAlign w:val="superscript"/>
        </w:rPr>
        <w:t>ème</w:t>
      </w:r>
    </w:p>
    <w:p w:rsidR="00401F28" w:rsidRDefault="00401F28" w:rsidP="009B53B4">
      <w:pPr>
        <w:pStyle w:val="Paragraphedeliste"/>
        <w:numPr>
          <w:ilvl w:val="0"/>
          <w:numId w:val="6"/>
        </w:numPr>
        <w:spacing w:line="240" w:lineRule="auto"/>
        <w:rPr>
          <w:rFonts w:asciiTheme="majorHAnsi" w:hAnsiTheme="majorHAnsi"/>
        </w:rPr>
      </w:pPr>
      <w:r>
        <w:rPr>
          <w:rFonts w:asciiTheme="majorHAnsi" w:hAnsiTheme="majorHAnsi"/>
        </w:rPr>
        <w:t>Lot 2 : manuels scolaires 5</w:t>
      </w:r>
      <w:r w:rsidRPr="00401F28">
        <w:rPr>
          <w:rFonts w:asciiTheme="majorHAnsi" w:hAnsiTheme="majorHAnsi"/>
          <w:vertAlign w:val="superscript"/>
        </w:rPr>
        <w:t>ème</w:t>
      </w:r>
      <w:r>
        <w:rPr>
          <w:rFonts w:asciiTheme="majorHAnsi" w:hAnsiTheme="majorHAnsi"/>
        </w:rPr>
        <w:t xml:space="preserve"> </w:t>
      </w:r>
    </w:p>
    <w:p w:rsidR="00401F28" w:rsidRDefault="00401F28" w:rsidP="009B53B4">
      <w:pPr>
        <w:pStyle w:val="Paragraphedeliste"/>
        <w:numPr>
          <w:ilvl w:val="0"/>
          <w:numId w:val="6"/>
        </w:numPr>
        <w:spacing w:line="240" w:lineRule="auto"/>
        <w:rPr>
          <w:rFonts w:asciiTheme="majorHAnsi" w:hAnsiTheme="majorHAnsi"/>
        </w:rPr>
      </w:pPr>
      <w:r>
        <w:rPr>
          <w:rFonts w:asciiTheme="majorHAnsi" w:hAnsiTheme="majorHAnsi"/>
        </w:rPr>
        <w:t>Lot  3 : manuels scolaires 4</w:t>
      </w:r>
      <w:r w:rsidRPr="00401F28">
        <w:rPr>
          <w:rFonts w:asciiTheme="majorHAnsi" w:hAnsiTheme="majorHAnsi"/>
          <w:vertAlign w:val="superscript"/>
        </w:rPr>
        <w:t>ème</w:t>
      </w:r>
    </w:p>
    <w:p w:rsidR="00401F28" w:rsidRDefault="003064A3" w:rsidP="009B53B4">
      <w:pPr>
        <w:pStyle w:val="Paragraphedeliste"/>
        <w:numPr>
          <w:ilvl w:val="0"/>
          <w:numId w:val="6"/>
        </w:numPr>
        <w:spacing w:line="240" w:lineRule="auto"/>
        <w:rPr>
          <w:rFonts w:asciiTheme="majorHAnsi" w:hAnsiTheme="majorHAnsi"/>
        </w:rPr>
      </w:pPr>
      <w:r>
        <w:rPr>
          <w:rFonts w:asciiTheme="majorHAnsi" w:hAnsiTheme="majorHAnsi"/>
        </w:rPr>
        <w:t>Lot 4 : manuels scolaires 3</w:t>
      </w:r>
      <w:r w:rsidRPr="003064A3">
        <w:rPr>
          <w:rFonts w:asciiTheme="majorHAnsi" w:hAnsiTheme="majorHAnsi"/>
          <w:vertAlign w:val="superscript"/>
        </w:rPr>
        <w:t>ème</w:t>
      </w:r>
    </w:p>
    <w:p w:rsidR="003064A3" w:rsidRDefault="003064A3" w:rsidP="009B53B4">
      <w:pPr>
        <w:spacing w:line="240" w:lineRule="auto"/>
        <w:rPr>
          <w:rFonts w:asciiTheme="majorHAnsi" w:hAnsiTheme="majorHAnsi"/>
        </w:rPr>
      </w:pPr>
      <w:r>
        <w:rPr>
          <w:rFonts w:asciiTheme="majorHAnsi" w:hAnsiTheme="majorHAnsi"/>
        </w:rPr>
        <w:t>Le détail des lots est consultable dans l’annexe 1</w:t>
      </w:r>
    </w:p>
    <w:p w:rsidR="003064A3" w:rsidRDefault="003064A3" w:rsidP="003064A3">
      <w:pPr>
        <w:rPr>
          <w:rFonts w:asciiTheme="majorHAnsi" w:hAnsiTheme="majorHAnsi"/>
        </w:rPr>
      </w:pPr>
    </w:p>
    <w:p w:rsidR="003064A3" w:rsidRPr="00D4559D" w:rsidRDefault="003064A3" w:rsidP="009B53B4">
      <w:pPr>
        <w:spacing w:line="240" w:lineRule="auto"/>
        <w:rPr>
          <w:rFonts w:asciiTheme="majorHAnsi" w:hAnsiTheme="majorHAnsi"/>
          <w:b/>
          <w:sz w:val="24"/>
          <w:szCs w:val="24"/>
          <w:u w:val="single"/>
        </w:rPr>
      </w:pPr>
      <w:r w:rsidRPr="00D4559D">
        <w:rPr>
          <w:rFonts w:asciiTheme="majorHAnsi" w:hAnsiTheme="majorHAnsi"/>
          <w:b/>
          <w:sz w:val="24"/>
          <w:szCs w:val="24"/>
          <w:u w:val="single"/>
        </w:rPr>
        <w:t xml:space="preserve">Article 2 : Délais d’exécution et durée du marché </w:t>
      </w:r>
    </w:p>
    <w:p w:rsidR="003064A3" w:rsidRDefault="003064A3" w:rsidP="009B53B4">
      <w:pPr>
        <w:spacing w:line="240" w:lineRule="auto"/>
        <w:ind w:firstLine="708"/>
        <w:rPr>
          <w:rFonts w:asciiTheme="majorHAnsi" w:hAnsiTheme="majorHAnsi"/>
        </w:rPr>
      </w:pPr>
      <w:r w:rsidRPr="003064A3">
        <w:rPr>
          <w:rFonts w:asciiTheme="majorHAnsi" w:hAnsiTheme="majorHAnsi"/>
        </w:rPr>
        <w:t>Le marché est valable jusqu’au 30 ao</w:t>
      </w:r>
      <w:r>
        <w:rPr>
          <w:rFonts w:asciiTheme="majorHAnsi" w:hAnsiTheme="majorHAnsi"/>
        </w:rPr>
        <w:t>û</w:t>
      </w:r>
      <w:r w:rsidRPr="003064A3">
        <w:rPr>
          <w:rFonts w:asciiTheme="majorHAnsi" w:hAnsiTheme="majorHAnsi"/>
        </w:rPr>
        <w:t>t 2016</w:t>
      </w:r>
    </w:p>
    <w:p w:rsidR="003064A3" w:rsidRDefault="003064A3" w:rsidP="003064A3">
      <w:pPr>
        <w:rPr>
          <w:rFonts w:asciiTheme="majorHAnsi" w:hAnsiTheme="majorHAnsi"/>
        </w:rPr>
      </w:pPr>
    </w:p>
    <w:p w:rsidR="003064A3" w:rsidRPr="00D4559D" w:rsidRDefault="003064A3" w:rsidP="002C72DE">
      <w:pPr>
        <w:spacing w:line="240" w:lineRule="auto"/>
        <w:rPr>
          <w:rFonts w:asciiTheme="majorHAnsi" w:hAnsiTheme="majorHAnsi"/>
          <w:b/>
          <w:sz w:val="24"/>
          <w:szCs w:val="24"/>
          <w:u w:val="single"/>
        </w:rPr>
      </w:pPr>
      <w:r w:rsidRPr="00D4559D">
        <w:rPr>
          <w:rFonts w:asciiTheme="majorHAnsi" w:hAnsiTheme="majorHAnsi"/>
          <w:b/>
          <w:sz w:val="24"/>
          <w:szCs w:val="24"/>
          <w:u w:val="single"/>
        </w:rPr>
        <w:t>Article 4 : Validité des offres</w:t>
      </w:r>
    </w:p>
    <w:p w:rsidR="003064A3" w:rsidRDefault="003064A3" w:rsidP="002C72DE">
      <w:pPr>
        <w:spacing w:line="240" w:lineRule="auto"/>
        <w:ind w:firstLine="708"/>
        <w:rPr>
          <w:rFonts w:asciiTheme="majorHAnsi" w:hAnsiTheme="majorHAnsi"/>
        </w:rPr>
      </w:pPr>
      <w:r w:rsidRPr="003064A3">
        <w:rPr>
          <w:rFonts w:asciiTheme="majorHAnsi" w:hAnsiTheme="majorHAnsi"/>
        </w:rPr>
        <w:t>Le collège  examine</w:t>
      </w:r>
      <w:r w:rsidR="005F466E">
        <w:rPr>
          <w:rFonts w:asciiTheme="majorHAnsi" w:hAnsiTheme="majorHAnsi"/>
        </w:rPr>
        <w:t xml:space="preserve"> dans un premier </w:t>
      </w:r>
      <w:r w:rsidR="004D095A">
        <w:rPr>
          <w:rFonts w:asciiTheme="majorHAnsi" w:hAnsiTheme="majorHAnsi"/>
        </w:rPr>
        <w:t>temps,</w:t>
      </w:r>
      <w:r w:rsidR="005F466E">
        <w:rPr>
          <w:rFonts w:asciiTheme="majorHAnsi" w:hAnsiTheme="majorHAnsi"/>
        </w:rPr>
        <w:t xml:space="preserve"> la recevabilité des candidatures.</w:t>
      </w:r>
    </w:p>
    <w:p w:rsidR="005F466E" w:rsidRDefault="005F466E" w:rsidP="002C72DE">
      <w:pPr>
        <w:spacing w:line="240" w:lineRule="auto"/>
        <w:ind w:firstLine="708"/>
        <w:rPr>
          <w:rFonts w:asciiTheme="majorHAnsi" w:hAnsiTheme="majorHAnsi"/>
        </w:rPr>
      </w:pPr>
      <w:r>
        <w:rPr>
          <w:rFonts w:asciiTheme="majorHAnsi" w:hAnsiTheme="majorHAnsi"/>
        </w:rPr>
        <w:t>Dans un deuxième temps pour les candidats recevables</w:t>
      </w:r>
      <w:r w:rsidR="004D095A">
        <w:rPr>
          <w:rFonts w:asciiTheme="majorHAnsi" w:hAnsiTheme="majorHAnsi"/>
        </w:rPr>
        <w:t>, i</w:t>
      </w:r>
      <w:r>
        <w:rPr>
          <w:rFonts w:asciiTheme="majorHAnsi" w:hAnsiTheme="majorHAnsi"/>
        </w:rPr>
        <w:t>l détermine l’offre économique la plus avantageuse selon les critères déterminés au chapitre III.</w:t>
      </w:r>
    </w:p>
    <w:p w:rsidR="005F466E" w:rsidRDefault="005F466E" w:rsidP="002C72DE">
      <w:pPr>
        <w:spacing w:line="240" w:lineRule="auto"/>
        <w:ind w:firstLine="708"/>
        <w:rPr>
          <w:rFonts w:asciiTheme="majorHAnsi" w:hAnsiTheme="majorHAnsi"/>
        </w:rPr>
      </w:pPr>
      <w:r>
        <w:rPr>
          <w:rFonts w:asciiTheme="majorHAnsi" w:hAnsiTheme="majorHAnsi"/>
        </w:rPr>
        <w:t xml:space="preserve">La notification du marché se fera à partir du </w:t>
      </w:r>
      <w:r w:rsidR="004D095A">
        <w:rPr>
          <w:rFonts w:asciiTheme="majorHAnsi" w:hAnsiTheme="majorHAnsi"/>
        </w:rPr>
        <w:t xml:space="preserve">10 juillet </w:t>
      </w:r>
      <w:r>
        <w:rPr>
          <w:rFonts w:asciiTheme="majorHAnsi" w:hAnsiTheme="majorHAnsi"/>
        </w:rPr>
        <w:t>2016</w:t>
      </w:r>
    </w:p>
    <w:p w:rsidR="009C0E79" w:rsidRDefault="009C0E79" w:rsidP="003064A3">
      <w:pPr>
        <w:rPr>
          <w:rFonts w:asciiTheme="majorHAnsi" w:hAnsiTheme="majorHAnsi"/>
        </w:rPr>
      </w:pPr>
    </w:p>
    <w:p w:rsidR="005F466E" w:rsidRPr="00D4559D" w:rsidRDefault="005F466E" w:rsidP="003064A3">
      <w:pPr>
        <w:rPr>
          <w:rFonts w:asciiTheme="majorHAnsi" w:hAnsiTheme="majorHAnsi"/>
          <w:b/>
          <w:sz w:val="24"/>
          <w:szCs w:val="24"/>
          <w:u w:val="single"/>
        </w:rPr>
      </w:pPr>
      <w:r w:rsidRPr="00D4559D">
        <w:rPr>
          <w:rFonts w:asciiTheme="majorHAnsi" w:hAnsiTheme="majorHAnsi"/>
          <w:b/>
          <w:sz w:val="24"/>
          <w:szCs w:val="24"/>
          <w:u w:val="single"/>
        </w:rPr>
        <w:t>Article 5 : Exécution du marché</w:t>
      </w:r>
    </w:p>
    <w:p w:rsidR="005F466E" w:rsidRDefault="005F466E" w:rsidP="009B53B4">
      <w:pPr>
        <w:ind w:firstLine="708"/>
        <w:rPr>
          <w:rFonts w:asciiTheme="majorHAnsi" w:hAnsiTheme="majorHAnsi"/>
        </w:rPr>
      </w:pPr>
      <w:r w:rsidRPr="006D07C6">
        <w:rPr>
          <w:rFonts w:asciiTheme="majorHAnsi" w:hAnsiTheme="majorHAnsi"/>
        </w:rPr>
        <w:t xml:space="preserve">Le présent marché est régi par le Cahier des clauses </w:t>
      </w:r>
      <w:r w:rsidR="004D095A">
        <w:rPr>
          <w:rFonts w:asciiTheme="majorHAnsi" w:hAnsiTheme="majorHAnsi"/>
        </w:rPr>
        <w:t>A</w:t>
      </w:r>
      <w:r w:rsidRPr="006D07C6">
        <w:rPr>
          <w:rFonts w:asciiTheme="majorHAnsi" w:hAnsiTheme="majorHAnsi"/>
        </w:rPr>
        <w:t>dministratives  Générales : fournitures courantes et services (arrêté du 19 janvier</w:t>
      </w:r>
      <w:r w:rsidR="006D07C6" w:rsidRPr="006D07C6">
        <w:rPr>
          <w:rFonts w:asciiTheme="majorHAnsi" w:hAnsiTheme="majorHAnsi"/>
        </w:rPr>
        <w:t xml:space="preserve"> 2009)</w:t>
      </w:r>
    </w:p>
    <w:p w:rsidR="006D07C6" w:rsidRDefault="006D07C6" w:rsidP="002C72DE">
      <w:pPr>
        <w:spacing w:line="240" w:lineRule="auto"/>
        <w:rPr>
          <w:rFonts w:asciiTheme="majorHAnsi" w:hAnsiTheme="majorHAnsi"/>
        </w:rPr>
      </w:pPr>
      <w:r>
        <w:rPr>
          <w:rFonts w:asciiTheme="majorHAnsi" w:hAnsiTheme="majorHAnsi"/>
        </w:rPr>
        <w:t>Le prix sera composé :</w:t>
      </w:r>
    </w:p>
    <w:p w:rsidR="006D07C6" w:rsidRDefault="006D07C6" w:rsidP="002C72DE">
      <w:pPr>
        <w:pStyle w:val="Paragraphedeliste"/>
        <w:numPr>
          <w:ilvl w:val="0"/>
          <w:numId w:val="6"/>
        </w:numPr>
        <w:spacing w:line="240" w:lineRule="auto"/>
        <w:rPr>
          <w:rFonts w:asciiTheme="majorHAnsi" w:hAnsiTheme="majorHAnsi"/>
        </w:rPr>
      </w:pPr>
      <w:r>
        <w:rPr>
          <w:rFonts w:asciiTheme="majorHAnsi" w:hAnsiTheme="majorHAnsi"/>
        </w:rPr>
        <w:t xml:space="preserve">Du prix des manuels scolaires </w:t>
      </w:r>
      <w:r w:rsidR="004D095A">
        <w:rPr>
          <w:rFonts w:asciiTheme="majorHAnsi" w:hAnsiTheme="majorHAnsi"/>
        </w:rPr>
        <w:t>papiers</w:t>
      </w:r>
      <w:r>
        <w:rPr>
          <w:rFonts w:asciiTheme="majorHAnsi" w:hAnsiTheme="majorHAnsi"/>
        </w:rPr>
        <w:t xml:space="preserve"> et numérique</w:t>
      </w:r>
      <w:r w:rsidR="004D095A">
        <w:rPr>
          <w:rFonts w:asciiTheme="majorHAnsi" w:hAnsiTheme="majorHAnsi"/>
        </w:rPr>
        <w:t>s</w:t>
      </w:r>
    </w:p>
    <w:p w:rsidR="006D07C6" w:rsidRDefault="006D07C6" w:rsidP="002C72DE">
      <w:pPr>
        <w:pStyle w:val="Paragraphedeliste"/>
        <w:numPr>
          <w:ilvl w:val="0"/>
          <w:numId w:val="6"/>
        </w:numPr>
        <w:spacing w:line="240" w:lineRule="auto"/>
        <w:rPr>
          <w:rFonts w:asciiTheme="majorHAnsi" w:hAnsiTheme="majorHAnsi"/>
        </w:rPr>
      </w:pPr>
      <w:r>
        <w:rPr>
          <w:rFonts w:asciiTheme="majorHAnsi" w:hAnsiTheme="majorHAnsi"/>
        </w:rPr>
        <w:t>Du prix des manuels scolaires en fonction du mode de transport</w:t>
      </w:r>
    </w:p>
    <w:p w:rsidR="006D07C6" w:rsidRDefault="006D07C6" w:rsidP="002C72DE">
      <w:pPr>
        <w:pStyle w:val="Paragraphedeliste"/>
        <w:numPr>
          <w:ilvl w:val="0"/>
          <w:numId w:val="6"/>
        </w:numPr>
        <w:spacing w:line="240" w:lineRule="auto"/>
        <w:rPr>
          <w:rFonts w:asciiTheme="majorHAnsi" w:hAnsiTheme="majorHAnsi"/>
        </w:rPr>
      </w:pPr>
      <w:r>
        <w:rPr>
          <w:rFonts w:asciiTheme="majorHAnsi" w:hAnsiTheme="majorHAnsi"/>
        </w:rPr>
        <w:t>Des frais de transport à la livraison au Collège Gaston Crochet</w:t>
      </w:r>
    </w:p>
    <w:p w:rsidR="009C0E79" w:rsidRDefault="009C0E79" w:rsidP="009C0E79">
      <w:pPr>
        <w:pStyle w:val="Paragraphedeliste"/>
        <w:rPr>
          <w:rFonts w:asciiTheme="majorHAnsi" w:hAnsiTheme="majorHAnsi"/>
        </w:rPr>
      </w:pPr>
    </w:p>
    <w:p w:rsidR="006D07C6" w:rsidRPr="00D4559D" w:rsidRDefault="006D07C6" w:rsidP="006D07C6">
      <w:pPr>
        <w:rPr>
          <w:rFonts w:asciiTheme="majorHAnsi" w:hAnsiTheme="majorHAnsi"/>
          <w:b/>
          <w:sz w:val="24"/>
          <w:szCs w:val="24"/>
          <w:u w:val="single"/>
        </w:rPr>
      </w:pPr>
      <w:r w:rsidRPr="00D4559D">
        <w:rPr>
          <w:rFonts w:asciiTheme="majorHAnsi" w:hAnsiTheme="majorHAnsi"/>
          <w:b/>
          <w:sz w:val="24"/>
          <w:szCs w:val="24"/>
          <w:u w:val="single"/>
        </w:rPr>
        <w:t xml:space="preserve">Article 6 : Pièces constitutives </w:t>
      </w:r>
      <w:r w:rsidR="00D4559D" w:rsidRPr="00D4559D">
        <w:rPr>
          <w:rFonts w:asciiTheme="majorHAnsi" w:hAnsiTheme="majorHAnsi"/>
          <w:b/>
          <w:sz w:val="24"/>
          <w:szCs w:val="24"/>
          <w:u w:val="single"/>
        </w:rPr>
        <w:t>du marché</w:t>
      </w:r>
    </w:p>
    <w:p w:rsidR="006D07C6" w:rsidRDefault="006D07C6" w:rsidP="002C72DE">
      <w:pPr>
        <w:ind w:firstLine="360"/>
        <w:rPr>
          <w:rFonts w:asciiTheme="majorHAnsi" w:hAnsiTheme="majorHAnsi"/>
        </w:rPr>
      </w:pPr>
      <w:r>
        <w:rPr>
          <w:rFonts w:asciiTheme="majorHAnsi" w:hAnsiTheme="majorHAnsi"/>
        </w:rPr>
        <w:t>Le marché est constitué par les documents contractuels ci-dessous énumérés par ordre décroissant d’importance :</w:t>
      </w:r>
    </w:p>
    <w:p w:rsidR="006D07C6" w:rsidRDefault="006D07C6" w:rsidP="009B53B4">
      <w:pPr>
        <w:pStyle w:val="Paragraphedeliste"/>
        <w:numPr>
          <w:ilvl w:val="0"/>
          <w:numId w:val="7"/>
        </w:numPr>
        <w:spacing w:line="240" w:lineRule="auto"/>
        <w:rPr>
          <w:rFonts w:asciiTheme="majorHAnsi" w:hAnsiTheme="majorHAnsi"/>
        </w:rPr>
      </w:pPr>
      <w:r>
        <w:rPr>
          <w:rFonts w:asciiTheme="majorHAnsi" w:hAnsiTheme="majorHAnsi"/>
        </w:rPr>
        <w:t>Le présent document valant règlement de consultation et Cahier des Clauses Particulières</w:t>
      </w:r>
    </w:p>
    <w:p w:rsidR="006D07C6" w:rsidRDefault="006D07C6" w:rsidP="009B53B4">
      <w:pPr>
        <w:pStyle w:val="Paragraphedeliste"/>
        <w:numPr>
          <w:ilvl w:val="0"/>
          <w:numId w:val="7"/>
        </w:numPr>
        <w:spacing w:line="240" w:lineRule="auto"/>
        <w:rPr>
          <w:rFonts w:asciiTheme="majorHAnsi" w:hAnsiTheme="majorHAnsi"/>
        </w:rPr>
      </w:pPr>
      <w:r>
        <w:rPr>
          <w:rFonts w:asciiTheme="majorHAnsi" w:hAnsiTheme="majorHAnsi"/>
        </w:rPr>
        <w:lastRenderedPageBreak/>
        <w:t>L’annexe 1 : le détail des lots</w:t>
      </w:r>
    </w:p>
    <w:p w:rsidR="006D07C6" w:rsidRDefault="006D07C6" w:rsidP="009B53B4">
      <w:pPr>
        <w:pStyle w:val="Paragraphedeliste"/>
        <w:numPr>
          <w:ilvl w:val="0"/>
          <w:numId w:val="7"/>
        </w:numPr>
        <w:spacing w:line="240" w:lineRule="auto"/>
        <w:rPr>
          <w:rFonts w:asciiTheme="majorHAnsi" w:hAnsiTheme="majorHAnsi"/>
        </w:rPr>
      </w:pPr>
      <w:r>
        <w:rPr>
          <w:rFonts w:asciiTheme="majorHAnsi" w:hAnsiTheme="majorHAnsi"/>
        </w:rPr>
        <w:t>Un acte d’engagement simplifié (DC3) à fournir par fournisseur retenu</w:t>
      </w:r>
    </w:p>
    <w:p w:rsidR="006D07C6" w:rsidRDefault="006D07C6" w:rsidP="009B53B4">
      <w:pPr>
        <w:pStyle w:val="Paragraphedeliste"/>
        <w:numPr>
          <w:ilvl w:val="0"/>
          <w:numId w:val="7"/>
        </w:numPr>
        <w:spacing w:line="240" w:lineRule="auto"/>
        <w:rPr>
          <w:rFonts w:asciiTheme="majorHAnsi" w:hAnsiTheme="majorHAnsi"/>
        </w:rPr>
      </w:pPr>
      <w:r>
        <w:rPr>
          <w:rFonts w:asciiTheme="majorHAnsi" w:hAnsiTheme="majorHAnsi"/>
        </w:rPr>
        <w:t>Un devis détaillé permettant d’apprécier son offre au regard des critères de sélection mentionnés dans l’article 5</w:t>
      </w:r>
    </w:p>
    <w:p w:rsidR="006D07C6" w:rsidRDefault="006D07C6" w:rsidP="009B53B4">
      <w:pPr>
        <w:pStyle w:val="Paragraphedeliste"/>
        <w:numPr>
          <w:ilvl w:val="0"/>
          <w:numId w:val="7"/>
        </w:numPr>
        <w:spacing w:line="240" w:lineRule="auto"/>
        <w:rPr>
          <w:rFonts w:asciiTheme="majorHAnsi" w:hAnsiTheme="majorHAnsi"/>
        </w:rPr>
      </w:pPr>
      <w:r>
        <w:rPr>
          <w:rFonts w:asciiTheme="majorHAnsi" w:hAnsiTheme="majorHAnsi"/>
        </w:rPr>
        <w:t>Extraits d’immatriculation du candidat</w:t>
      </w:r>
    </w:p>
    <w:p w:rsidR="006D07C6" w:rsidRDefault="006D07C6" w:rsidP="009B53B4">
      <w:pPr>
        <w:pStyle w:val="Paragraphedeliste"/>
        <w:numPr>
          <w:ilvl w:val="0"/>
          <w:numId w:val="7"/>
        </w:numPr>
        <w:spacing w:line="240" w:lineRule="auto"/>
        <w:rPr>
          <w:rFonts w:asciiTheme="majorHAnsi" w:hAnsiTheme="majorHAnsi"/>
        </w:rPr>
      </w:pPr>
      <w:r>
        <w:rPr>
          <w:rFonts w:asciiTheme="majorHAnsi" w:hAnsiTheme="majorHAnsi"/>
        </w:rPr>
        <w:t>Situation fiscale et sociale</w:t>
      </w:r>
    </w:p>
    <w:p w:rsidR="009C0E79" w:rsidRDefault="009C0E79" w:rsidP="009B53B4">
      <w:pPr>
        <w:pStyle w:val="Paragraphedeliste"/>
        <w:spacing w:line="240" w:lineRule="auto"/>
        <w:rPr>
          <w:rFonts w:asciiTheme="majorHAnsi" w:hAnsiTheme="majorHAnsi"/>
        </w:rPr>
      </w:pPr>
    </w:p>
    <w:p w:rsidR="006D07C6" w:rsidRPr="00D4559D" w:rsidRDefault="006D07C6" w:rsidP="002C72DE">
      <w:pPr>
        <w:spacing w:line="240" w:lineRule="auto"/>
        <w:rPr>
          <w:rFonts w:asciiTheme="majorHAnsi" w:hAnsiTheme="majorHAnsi"/>
          <w:b/>
          <w:sz w:val="24"/>
          <w:szCs w:val="24"/>
          <w:u w:val="single"/>
        </w:rPr>
      </w:pPr>
      <w:r w:rsidRPr="00D4559D">
        <w:rPr>
          <w:rFonts w:asciiTheme="majorHAnsi" w:hAnsiTheme="majorHAnsi"/>
          <w:b/>
          <w:sz w:val="24"/>
          <w:szCs w:val="24"/>
          <w:u w:val="single"/>
        </w:rPr>
        <w:t>Article 7 : Garanties</w:t>
      </w:r>
    </w:p>
    <w:p w:rsidR="006D07C6" w:rsidRDefault="006D07C6" w:rsidP="002C72DE">
      <w:pPr>
        <w:spacing w:line="240" w:lineRule="auto"/>
        <w:ind w:firstLine="708"/>
        <w:rPr>
          <w:rFonts w:asciiTheme="majorHAnsi" w:hAnsiTheme="majorHAnsi"/>
        </w:rPr>
      </w:pPr>
      <w:r>
        <w:rPr>
          <w:rFonts w:asciiTheme="majorHAnsi" w:hAnsiTheme="majorHAnsi"/>
        </w:rPr>
        <w:t xml:space="preserve">Garantie : Echange prévu suite à ouvrage abimé ou </w:t>
      </w:r>
      <w:r w:rsidR="00C50A8D">
        <w:rPr>
          <w:rFonts w:asciiTheme="majorHAnsi" w:hAnsiTheme="majorHAnsi"/>
        </w:rPr>
        <w:t>de livraison</w:t>
      </w:r>
    </w:p>
    <w:p w:rsidR="00C50A8D" w:rsidRDefault="00C50A8D" w:rsidP="002C72DE">
      <w:pPr>
        <w:spacing w:line="240" w:lineRule="auto"/>
        <w:rPr>
          <w:rFonts w:asciiTheme="majorHAnsi" w:hAnsiTheme="majorHAnsi"/>
        </w:rPr>
      </w:pPr>
    </w:p>
    <w:p w:rsidR="00C50A8D" w:rsidRPr="009C0E79" w:rsidRDefault="00C50A8D" w:rsidP="002C72DE">
      <w:pPr>
        <w:spacing w:line="240" w:lineRule="auto"/>
        <w:rPr>
          <w:rFonts w:asciiTheme="majorHAnsi" w:hAnsiTheme="majorHAnsi"/>
          <w:b/>
          <w:sz w:val="24"/>
          <w:szCs w:val="24"/>
          <w:u w:val="single"/>
        </w:rPr>
      </w:pPr>
      <w:r w:rsidRPr="009C0E79">
        <w:rPr>
          <w:rFonts w:asciiTheme="majorHAnsi" w:hAnsiTheme="majorHAnsi"/>
          <w:b/>
          <w:sz w:val="24"/>
          <w:szCs w:val="24"/>
          <w:u w:val="single"/>
        </w:rPr>
        <w:t>Article 8 : Avance forfaitaire</w:t>
      </w:r>
    </w:p>
    <w:p w:rsidR="00C50A8D" w:rsidRDefault="00C50A8D" w:rsidP="009B53B4">
      <w:pPr>
        <w:spacing w:line="240" w:lineRule="auto"/>
        <w:ind w:firstLine="708"/>
        <w:rPr>
          <w:rFonts w:asciiTheme="majorHAnsi" w:hAnsiTheme="majorHAnsi"/>
        </w:rPr>
      </w:pPr>
      <w:r>
        <w:rPr>
          <w:rFonts w:asciiTheme="majorHAnsi" w:hAnsiTheme="majorHAnsi"/>
        </w:rPr>
        <w:t>Si montant du marché supérieur à 75 000 € (soixante quinze mille euros)</w:t>
      </w:r>
    </w:p>
    <w:p w:rsidR="009C0E79" w:rsidRDefault="009C0E79" w:rsidP="009C0E79">
      <w:pPr>
        <w:ind w:firstLine="708"/>
        <w:rPr>
          <w:rFonts w:asciiTheme="majorHAnsi" w:hAnsiTheme="majorHAnsi"/>
        </w:rPr>
      </w:pPr>
    </w:p>
    <w:p w:rsidR="00C50A8D" w:rsidRPr="00D4559D" w:rsidRDefault="00C50A8D" w:rsidP="006D07C6">
      <w:pPr>
        <w:rPr>
          <w:rFonts w:asciiTheme="majorHAnsi" w:hAnsiTheme="majorHAnsi"/>
          <w:b/>
          <w:sz w:val="24"/>
          <w:szCs w:val="24"/>
          <w:u w:val="single"/>
        </w:rPr>
      </w:pPr>
      <w:r w:rsidRPr="00D4559D">
        <w:rPr>
          <w:rFonts w:asciiTheme="majorHAnsi" w:hAnsiTheme="majorHAnsi"/>
          <w:b/>
          <w:sz w:val="24"/>
          <w:szCs w:val="24"/>
          <w:u w:val="single"/>
        </w:rPr>
        <w:t>Article 9 : Prix et rythme des paiements</w:t>
      </w:r>
    </w:p>
    <w:p w:rsidR="00C50A8D" w:rsidRPr="00D4559D" w:rsidRDefault="00C50A8D" w:rsidP="009B53B4">
      <w:pPr>
        <w:spacing w:line="240" w:lineRule="auto"/>
        <w:rPr>
          <w:rFonts w:asciiTheme="majorHAnsi" w:hAnsiTheme="majorHAnsi"/>
          <w:b/>
          <w:i/>
        </w:rPr>
      </w:pPr>
      <w:r w:rsidRPr="00D4559D">
        <w:rPr>
          <w:rFonts w:asciiTheme="majorHAnsi" w:hAnsiTheme="majorHAnsi"/>
          <w:b/>
          <w:i/>
        </w:rPr>
        <w:t>Nat</w:t>
      </w:r>
      <w:r w:rsidR="00D0339B" w:rsidRPr="00D4559D">
        <w:rPr>
          <w:rFonts w:asciiTheme="majorHAnsi" w:hAnsiTheme="majorHAnsi"/>
          <w:b/>
          <w:i/>
        </w:rPr>
        <w:t>ure des prix</w:t>
      </w:r>
      <w:r w:rsidR="009B53B4">
        <w:rPr>
          <w:rFonts w:asciiTheme="majorHAnsi" w:hAnsiTheme="majorHAnsi"/>
          <w:b/>
          <w:i/>
        </w:rPr>
        <w:t> :</w:t>
      </w:r>
    </w:p>
    <w:p w:rsidR="00D0339B" w:rsidRDefault="00D0339B" w:rsidP="009B53B4">
      <w:pPr>
        <w:spacing w:line="240" w:lineRule="auto"/>
        <w:ind w:firstLine="708"/>
        <w:rPr>
          <w:rFonts w:asciiTheme="majorHAnsi" w:hAnsiTheme="majorHAnsi"/>
        </w:rPr>
      </w:pPr>
      <w:r>
        <w:rPr>
          <w:rFonts w:asciiTheme="majorHAnsi" w:hAnsiTheme="majorHAnsi"/>
        </w:rPr>
        <w:t>Les prix sont unitaires</w:t>
      </w:r>
    </w:p>
    <w:p w:rsidR="00D0339B" w:rsidRPr="00D4559D" w:rsidRDefault="00D0339B" w:rsidP="009B53B4">
      <w:pPr>
        <w:spacing w:line="240" w:lineRule="auto"/>
        <w:rPr>
          <w:rFonts w:asciiTheme="majorHAnsi" w:hAnsiTheme="majorHAnsi"/>
          <w:b/>
          <w:i/>
        </w:rPr>
      </w:pPr>
      <w:r w:rsidRPr="00D4559D">
        <w:rPr>
          <w:rFonts w:asciiTheme="majorHAnsi" w:hAnsiTheme="majorHAnsi"/>
          <w:b/>
          <w:i/>
        </w:rPr>
        <w:t>Forme des prix</w:t>
      </w:r>
      <w:r w:rsidR="009B53B4">
        <w:rPr>
          <w:rFonts w:asciiTheme="majorHAnsi" w:hAnsiTheme="majorHAnsi"/>
          <w:b/>
          <w:i/>
        </w:rPr>
        <w:t> :</w:t>
      </w:r>
    </w:p>
    <w:p w:rsidR="00D0339B" w:rsidRDefault="00D0339B" w:rsidP="009B53B4">
      <w:pPr>
        <w:spacing w:line="240" w:lineRule="auto"/>
        <w:ind w:firstLine="708"/>
        <w:rPr>
          <w:rFonts w:asciiTheme="majorHAnsi" w:hAnsiTheme="majorHAnsi"/>
          <w:b/>
          <w:color w:val="FF0000"/>
        </w:rPr>
      </w:pPr>
      <w:r>
        <w:rPr>
          <w:rFonts w:asciiTheme="majorHAnsi" w:hAnsiTheme="majorHAnsi"/>
        </w:rPr>
        <w:t xml:space="preserve">Les prix </w:t>
      </w:r>
      <w:r w:rsidRPr="00D0339B">
        <w:rPr>
          <w:rFonts w:asciiTheme="majorHAnsi" w:hAnsiTheme="majorHAnsi"/>
          <w:b/>
          <w:color w:val="FF0000"/>
        </w:rPr>
        <w:t>sont fermes</w:t>
      </w:r>
    </w:p>
    <w:p w:rsidR="00D0339B" w:rsidRPr="00D4559D" w:rsidRDefault="00D0339B" w:rsidP="009B53B4">
      <w:pPr>
        <w:spacing w:line="240" w:lineRule="auto"/>
        <w:rPr>
          <w:rFonts w:asciiTheme="majorHAnsi" w:hAnsiTheme="majorHAnsi"/>
          <w:b/>
          <w:i/>
        </w:rPr>
      </w:pPr>
      <w:r w:rsidRPr="00D4559D">
        <w:rPr>
          <w:rFonts w:asciiTheme="majorHAnsi" w:hAnsiTheme="majorHAnsi"/>
          <w:b/>
          <w:i/>
        </w:rPr>
        <w:t>Mode de règlement</w:t>
      </w:r>
      <w:r w:rsidR="009B53B4">
        <w:rPr>
          <w:rFonts w:asciiTheme="majorHAnsi" w:hAnsiTheme="majorHAnsi"/>
          <w:b/>
          <w:i/>
        </w:rPr>
        <w:t> :</w:t>
      </w:r>
    </w:p>
    <w:p w:rsidR="00D0339B" w:rsidRDefault="00D0339B" w:rsidP="009B53B4">
      <w:pPr>
        <w:spacing w:line="240" w:lineRule="auto"/>
        <w:ind w:firstLine="708"/>
        <w:jc w:val="both"/>
        <w:rPr>
          <w:rFonts w:asciiTheme="majorHAnsi" w:hAnsiTheme="majorHAnsi"/>
        </w:rPr>
      </w:pPr>
      <w:r w:rsidRPr="00D0339B">
        <w:rPr>
          <w:rFonts w:asciiTheme="majorHAnsi" w:hAnsiTheme="majorHAnsi"/>
        </w:rPr>
        <w:t>Le mode de règlement est proposé par la collectivité est le virement au compte dans le DC3</w:t>
      </w:r>
    </w:p>
    <w:p w:rsidR="00D0339B" w:rsidRDefault="00D0339B" w:rsidP="009B53B4">
      <w:pPr>
        <w:spacing w:line="240" w:lineRule="auto"/>
        <w:ind w:firstLine="708"/>
        <w:jc w:val="both"/>
        <w:rPr>
          <w:rFonts w:asciiTheme="majorHAnsi" w:hAnsiTheme="majorHAnsi"/>
        </w:rPr>
      </w:pPr>
      <w:r>
        <w:rPr>
          <w:rFonts w:asciiTheme="majorHAnsi" w:hAnsiTheme="majorHAnsi"/>
        </w:rPr>
        <w:t xml:space="preserve">Le délai global de paiement est fixé à 45 jours, sous réserve qu’aucune anomalie ne soit relevée lors de la vérification, et le défaut de paiement dans les délais prévus fait courir de plein droit, et sans autre formalité, des intérêts moratoires au bénéfice du titulaire ou du </w:t>
      </w:r>
      <w:r w:rsidR="009C0E79">
        <w:rPr>
          <w:rFonts w:asciiTheme="majorHAnsi" w:hAnsiTheme="majorHAnsi"/>
        </w:rPr>
        <w:t>sous-traitant</w:t>
      </w:r>
      <w:r>
        <w:rPr>
          <w:rFonts w:asciiTheme="majorHAnsi" w:hAnsiTheme="majorHAnsi"/>
        </w:rPr>
        <w:t xml:space="preserve"> payé directement.</w:t>
      </w:r>
    </w:p>
    <w:p w:rsidR="00D0339B" w:rsidRDefault="00D0339B" w:rsidP="009B53B4">
      <w:pPr>
        <w:spacing w:line="240" w:lineRule="auto"/>
        <w:ind w:firstLine="708"/>
        <w:jc w:val="both"/>
        <w:rPr>
          <w:rFonts w:asciiTheme="majorHAnsi" w:hAnsiTheme="majorHAnsi"/>
        </w:rPr>
      </w:pPr>
      <w:r>
        <w:rPr>
          <w:rFonts w:asciiTheme="majorHAnsi" w:hAnsiTheme="majorHAnsi"/>
        </w:rPr>
        <w:t>Conformément au Décret N° 2002</w:t>
      </w:r>
      <w:r w:rsidR="009B53B4">
        <w:rPr>
          <w:rFonts w:asciiTheme="majorHAnsi" w:hAnsiTheme="majorHAnsi"/>
        </w:rPr>
        <w:t>-232</w:t>
      </w:r>
      <w:r>
        <w:rPr>
          <w:rFonts w:asciiTheme="majorHAnsi" w:hAnsiTheme="majorHAnsi"/>
        </w:rPr>
        <w:t xml:space="preserve"> du 21 février 2002, le taux des intérêts moratoires est celui de l’intérêt légal en vigueur à la date à laquelle les intérêts</w:t>
      </w:r>
      <w:r w:rsidR="007B3D10">
        <w:rPr>
          <w:rFonts w:asciiTheme="majorHAnsi" w:hAnsiTheme="majorHAnsi"/>
        </w:rPr>
        <w:t xml:space="preserve"> moratoires ont commencé à courir, augmente de deux points.</w:t>
      </w:r>
    </w:p>
    <w:p w:rsidR="009C0E79" w:rsidRDefault="009C0E79" w:rsidP="009C0E79">
      <w:pPr>
        <w:ind w:firstLine="708"/>
        <w:rPr>
          <w:rFonts w:asciiTheme="majorHAnsi" w:hAnsiTheme="majorHAnsi"/>
        </w:rPr>
      </w:pPr>
    </w:p>
    <w:p w:rsidR="007B3D10" w:rsidRPr="00D4559D" w:rsidRDefault="007B3D10" w:rsidP="009B53B4">
      <w:pPr>
        <w:spacing w:line="240" w:lineRule="auto"/>
        <w:rPr>
          <w:rFonts w:asciiTheme="majorHAnsi" w:hAnsiTheme="majorHAnsi"/>
          <w:b/>
          <w:sz w:val="24"/>
          <w:szCs w:val="24"/>
          <w:u w:val="single"/>
        </w:rPr>
      </w:pPr>
      <w:r w:rsidRPr="00D4559D">
        <w:rPr>
          <w:rFonts w:asciiTheme="majorHAnsi" w:hAnsiTheme="majorHAnsi"/>
          <w:b/>
          <w:sz w:val="24"/>
          <w:szCs w:val="24"/>
          <w:u w:val="single"/>
        </w:rPr>
        <w:t>Article 10 : Pénalités de retard</w:t>
      </w:r>
    </w:p>
    <w:p w:rsidR="007B3D10" w:rsidRDefault="007B3D10" w:rsidP="009B53B4">
      <w:pPr>
        <w:spacing w:line="240" w:lineRule="auto"/>
        <w:ind w:firstLine="708"/>
        <w:rPr>
          <w:rFonts w:asciiTheme="majorHAnsi" w:hAnsiTheme="majorHAnsi"/>
          <w:b/>
          <w:color w:val="FF0000"/>
          <w:u w:val="single"/>
        </w:rPr>
      </w:pPr>
      <w:r>
        <w:rPr>
          <w:rFonts w:asciiTheme="majorHAnsi" w:hAnsiTheme="majorHAnsi"/>
        </w:rPr>
        <w:t xml:space="preserve">Lorsque le délai contractuel d’exécution est dépassé par le fait du titulaire, celui-ci encourt, par jour de </w:t>
      </w:r>
      <w:r w:rsidR="00D4559D">
        <w:rPr>
          <w:rFonts w:asciiTheme="majorHAnsi" w:hAnsiTheme="majorHAnsi"/>
        </w:rPr>
        <w:t>retard</w:t>
      </w:r>
      <w:r>
        <w:rPr>
          <w:rFonts w:asciiTheme="majorHAnsi" w:hAnsiTheme="majorHAnsi"/>
        </w:rPr>
        <w:t xml:space="preserve"> et sans mise en demeure préalable, des pénalités de </w:t>
      </w:r>
      <w:r w:rsidRPr="009B53B4">
        <w:rPr>
          <w:rFonts w:asciiTheme="majorHAnsi" w:hAnsiTheme="majorHAnsi"/>
          <w:b/>
          <w:color w:val="FF0000"/>
          <w:u w:val="single"/>
        </w:rPr>
        <w:t>50 € par jour de retard.</w:t>
      </w:r>
    </w:p>
    <w:p w:rsidR="009B53B4" w:rsidRDefault="009B53B4" w:rsidP="009B53B4">
      <w:pPr>
        <w:ind w:firstLine="708"/>
        <w:rPr>
          <w:rFonts w:asciiTheme="majorHAnsi" w:hAnsiTheme="majorHAnsi"/>
        </w:rPr>
      </w:pPr>
    </w:p>
    <w:p w:rsidR="007B3D10" w:rsidRPr="00D4559D" w:rsidRDefault="007B3D10" w:rsidP="006D07C6">
      <w:pPr>
        <w:rPr>
          <w:rFonts w:asciiTheme="majorHAnsi" w:hAnsiTheme="majorHAnsi"/>
          <w:b/>
          <w:sz w:val="24"/>
          <w:szCs w:val="24"/>
          <w:u w:val="single"/>
        </w:rPr>
      </w:pPr>
      <w:r w:rsidRPr="00D4559D">
        <w:rPr>
          <w:rFonts w:asciiTheme="majorHAnsi" w:hAnsiTheme="majorHAnsi"/>
          <w:b/>
          <w:sz w:val="24"/>
          <w:szCs w:val="24"/>
          <w:u w:val="single"/>
        </w:rPr>
        <w:t>Article 11 : Conditions de résiliation</w:t>
      </w:r>
    </w:p>
    <w:p w:rsidR="007B3D10" w:rsidRDefault="007B3D10" w:rsidP="009B53B4">
      <w:pPr>
        <w:ind w:firstLine="708"/>
        <w:rPr>
          <w:rFonts w:asciiTheme="majorHAnsi" w:hAnsiTheme="majorHAnsi"/>
        </w:rPr>
      </w:pPr>
      <w:r>
        <w:rPr>
          <w:rFonts w:asciiTheme="majorHAnsi" w:hAnsiTheme="majorHAnsi"/>
        </w:rPr>
        <w:t>La personne publique pourra procéder à la résiliation du marché en cas d’inexactitude des renseignements prévus à l’article 47 du Code des Marchés Publics ainsi que dans les conditions prévues aux articles</w:t>
      </w:r>
      <w:r w:rsidR="00D4559D">
        <w:rPr>
          <w:rFonts w:asciiTheme="majorHAnsi" w:hAnsiTheme="majorHAnsi"/>
        </w:rPr>
        <w:t xml:space="preserve"> 93 et 98 du Code des Marchés Publics</w:t>
      </w:r>
    </w:p>
    <w:p w:rsidR="002C72DE" w:rsidRDefault="002C72DE" w:rsidP="00D4559D">
      <w:pPr>
        <w:jc w:val="center"/>
        <w:rPr>
          <w:rFonts w:asciiTheme="majorHAnsi" w:hAnsiTheme="majorHAnsi"/>
          <w:b/>
        </w:rPr>
      </w:pPr>
    </w:p>
    <w:p w:rsidR="00D0339B" w:rsidRPr="006D07C6" w:rsidRDefault="00D4559D" w:rsidP="004F7978">
      <w:pPr>
        <w:jc w:val="center"/>
        <w:rPr>
          <w:rFonts w:asciiTheme="majorHAnsi" w:hAnsiTheme="majorHAnsi"/>
        </w:rPr>
      </w:pPr>
      <w:r w:rsidRPr="00D4559D">
        <w:rPr>
          <w:rFonts w:asciiTheme="majorHAnsi" w:hAnsiTheme="majorHAnsi"/>
          <w:b/>
        </w:rPr>
        <w:t>LE COLLEGE GASTON CROCHET SE RESERVE LE DROIT DE NE PAS DONNER SUITE AU MARCHE</w:t>
      </w:r>
    </w:p>
    <w:sectPr w:rsidR="00D0339B" w:rsidRPr="006D07C6" w:rsidSect="004F7978">
      <w:footerReference w:type="default" r:id="rId10"/>
      <w:pgSz w:w="11906" w:h="16838"/>
      <w:pgMar w:top="567" w:right="851" w:bottom="567" w:left="1134" w:header="113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8A8" w:rsidRDefault="00AF38A8" w:rsidP="002609D8">
      <w:pPr>
        <w:spacing w:after="0" w:line="240" w:lineRule="auto"/>
      </w:pPr>
      <w:r>
        <w:separator/>
      </w:r>
    </w:p>
  </w:endnote>
  <w:endnote w:type="continuationSeparator" w:id="0">
    <w:p w:rsidR="00AF38A8" w:rsidRDefault="00AF38A8" w:rsidP="00260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4953"/>
      <w:docPartObj>
        <w:docPartGallery w:val="Page Numbers (Bottom of Page)"/>
        <w:docPartUnique/>
      </w:docPartObj>
    </w:sdtPr>
    <w:sdtContent>
      <w:sdt>
        <w:sdtPr>
          <w:id w:val="123787606"/>
          <w:docPartObj>
            <w:docPartGallery w:val="Page Numbers (Top of Page)"/>
            <w:docPartUnique/>
          </w:docPartObj>
        </w:sdtPr>
        <w:sdtContent>
          <w:p w:rsidR="004F7978" w:rsidRDefault="004F7978">
            <w:pPr>
              <w:pStyle w:val="Pieddepage"/>
              <w:jc w:val="right"/>
            </w:pPr>
            <w:r>
              <w:t xml:space="preserve">Page </w:t>
            </w:r>
            <w:r w:rsidR="00AD6AC3">
              <w:rPr>
                <w:b/>
                <w:sz w:val="24"/>
                <w:szCs w:val="24"/>
              </w:rPr>
              <w:fldChar w:fldCharType="begin"/>
            </w:r>
            <w:r>
              <w:rPr>
                <w:b/>
              </w:rPr>
              <w:instrText>PAGE</w:instrText>
            </w:r>
            <w:r w:rsidR="00AD6AC3">
              <w:rPr>
                <w:b/>
                <w:sz w:val="24"/>
                <w:szCs w:val="24"/>
              </w:rPr>
              <w:fldChar w:fldCharType="separate"/>
            </w:r>
            <w:r w:rsidR="00907779">
              <w:rPr>
                <w:b/>
                <w:noProof/>
              </w:rPr>
              <w:t>4</w:t>
            </w:r>
            <w:r w:rsidR="00AD6AC3">
              <w:rPr>
                <w:b/>
                <w:sz w:val="24"/>
                <w:szCs w:val="24"/>
              </w:rPr>
              <w:fldChar w:fldCharType="end"/>
            </w:r>
            <w:r>
              <w:t xml:space="preserve"> sur </w:t>
            </w:r>
            <w:r w:rsidR="00AD6AC3">
              <w:rPr>
                <w:b/>
                <w:sz w:val="24"/>
                <w:szCs w:val="24"/>
              </w:rPr>
              <w:fldChar w:fldCharType="begin"/>
            </w:r>
            <w:r>
              <w:rPr>
                <w:b/>
              </w:rPr>
              <w:instrText>NUMPAGES</w:instrText>
            </w:r>
            <w:r w:rsidR="00AD6AC3">
              <w:rPr>
                <w:b/>
                <w:sz w:val="24"/>
                <w:szCs w:val="24"/>
              </w:rPr>
              <w:fldChar w:fldCharType="separate"/>
            </w:r>
            <w:r w:rsidR="00907779">
              <w:rPr>
                <w:b/>
                <w:noProof/>
              </w:rPr>
              <w:t>4</w:t>
            </w:r>
            <w:r w:rsidR="00AD6AC3">
              <w:rPr>
                <w:b/>
                <w:sz w:val="24"/>
                <w:szCs w:val="24"/>
              </w:rPr>
              <w:fldChar w:fldCharType="end"/>
            </w:r>
          </w:p>
        </w:sdtContent>
      </w:sdt>
    </w:sdtContent>
  </w:sdt>
  <w:p w:rsidR="00D0339B" w:rsidRDefault="00D0339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8A8" w:rsidRDefault="00AF38A8" w:rsidP="002609D8">
      <w:pPr>
        <w:spacing w:after="0" w:line="240" w:lineRule="auto"/>
      </w:pPr>
      <w:r>
        <w:separator/>
      </w:r>
    </w:p>
  </w:footnote>
  <w:footnote w:type="continuationSeparator" w:id="0">
    <w:p w:rsidR="00AF38A8" w:rsidRDefault="00AF38A8" w:rsidP="002609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3406E"/>
    <w:multiLevelType w:val="hybridMultilevel"/>
    <w:tmpl w:val="7E9A5A46"/>
    <w:lvl w:ilvl="0" w:tplc="178A7DD2">
      <w:start w:val="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A347F7"/>
    <w:multiLevelType w:val="hybridMultilevel"/>
    <w:tmpl w:val="2222CA54"/>
    <w:lvl w:ilvl="0" w:tplc="33406A28">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E1F46E7"/>
    <w:multiLevelType w:val="hybridMultilevel"/>
    <w:tmpl w:val="36D267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3B3541F"/>
    <w:multiLevelType w:val="hybridMultilevel"/>
    <w:tmpl w:val="18142696"/>
    <w:lvl w:ilvl="0" w:tplc="9A3425B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739457E"/>
    <w:multiLevelType w:val="hybridMultilevel"/>
    <w:tmpl w:val="213A0B2C"/>
    <w:lvl w:ilvl="0" w:tplc="17904798">
      <w:start w:val="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26444A"/>
    <w:multiLevelType w:val="hybridMultilevel"/>
    <w:tmpl w:val="31ACE05E"/>
    <w:lvl w:ilvl="0" w:tplc="6F3CDB78">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6904785"/>
    <w:multiLevelType w:val="hybridMultilevel"/>
    <w:tmpl w:val="8BD01DD0"/>
    <w:lvl w:ilvl="0" w:tplc="F56E003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514248"/>
    <w:rsid w:val="00012DDE"/>
    <w:rsid w:val="00037B9B"/>
    <w:rsid w:val="000C076E"/>
    <w:rsid w:val="001240DF"/>
    <w:rsid w:val="00256E16"/>
    <w:rsid w:val="002609D8"/>
    <w:rsid w:val="002C72DE"/>
    <w:rsid w:val="002E1FC5"/>
    <w:rsid w:val="002E6A0F"/>
    <w:rsid w:val="003064A3"/>
    <w:rsid w:val="003404FF"/>
    <w:rsid w:val="00340701"/>
    <w:rsid w:val="003F6B95"/>
    <w:rsid w:val="00401F28"/>
    <w:rsid w:val="004D095A"/>
    <w:rsid w:val="004F7978"/>
    <w:rsid w:val="00514248"/>
    <w:rsid w:val="005C7C11"/>
    <w:rsid w:val="005F466E"/>
    <w:rsid w:val="006C0907"/>
    <w:rsid w:val="006D07C6"/>
    <w:rsid w:val="006F5AE7"/>
    <w:rsid w:val="006F67D4"/>
    <w:rsid w:val="007A39A2"/>
    <w:rsid w:val="007B3D10"/>
    <w:rsid w:val="00883BB7"/>
    <w:rsid w:val="00907779"/>
    <w:rsid w:val="00914D74"/>
    <w:rsid w:val="0094127B"/>
    <w:rsid w:val="009B53B4"/>
    <w:rsid w:val="009C0E79"/>
    <w:rsid w:val="00A31938"/>
    <w:rsid w:val="00A404C1"/>
    <w:rsid w:val="00AD6AC3"/>
    <w:rsid w:val="00AF38A8"/>
    <w:rsid w:val="00B00859"/>
    <w:rsid w:val="00B60845"/>
    <w:rsid w:val="00C15BCF"/>
    <w:rsid w:val="00C50A8D"/>
    <w:rsid w:val="00C61FD6"/>
    <w:rsid w:val="00CE7529"/>
    <w:rsid w:val="00D0339B"/>
    <w:rsid w:val="00D1074B"/>
    <w:rsid w:val="00D455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8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4248"/>
    <w:pPr>
      <w:ind w:left="720"/>
      <w:contextualSpacing/>
    </w:pPr>
  </w:style>
  <w:style w:type="table" w:styleId="Grilledutableau">
    <w:name w:val="Table Grid"/>
    <w:basedOn w:val="TableauNormal"/>
    <w:uiPriority w:val="59"/>
    <w:rsid w:val="00514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2609D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609D8"/>
  </w:style>
  <w:style w:type="paragraph" w:styleId="Pieddepage">
    <w:name w:val="footer"/>
    <w:basedOn w:val="Normal"/>
    <w:link w:val="PieddepageCar"/>
    <w:uiPriority w:val="99"/>
    <w:unhideWhenUsed/>
    <w:rsid w:val="002609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09D8"/>
  </w:style>
  <w:style w:type="paragraph" w:styleId="Textedebulles">
    <w:name w:val="Balloon Text"/>
    <w:basedOn w:val="Normal"/>
    <w:link w:val="TextedebullesCar"/>
    <w:uiPriority w:val="99"/>
    <w:semiHidden/>
    <w:unhideWhenUsed/>
    <w:rsid w:val="00914D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4D74"/>
    <w:rPr>
      <w:rFonts w:ascii="Tahoma" w:hAnsi="Tahoma" w:cs="Tahoma"/>
      <w:sz w:val="16"/>
      <w:szCs w:val="16"/>
    </w:rPr>
  </w:style>
  <w:style w:type="character" w:styleId="Lienhypertexte">
    <w:name w:val="Hyperlink"/>
    <w:basedOn w:val="Policepardfaut"/>
    <w:uiPriority w:val="99"/>
    <w:unhideWhenUsed/>
    <w:rsid w:val="005C7C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9740037x@ac-reunion.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e.9740037X@ac-reuni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4</Pages>
  <Words>868</Words>
  <Characters>4777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secretariat2</dc:creator>
  <cp:keywords/>
  <dc:description/>
  <cp:lastModifiedBy>secretariat2</cp:lastModifiedBy>
  <cp:revision>14</cp:revision>
  <cp:lastPrinted>2016-06-09T06:08:00Z</cp:lastPrinted>
  <dcterms:created xsi:type="dcterms:W3CDTF">2016-06-07T11:34:00Z</dcterms:created>
  <dcterms:modified xsi:type="dcterms:W3CDTF">2016-06-09T06:11:00Z</dcterms:modified>
</cp:coreProperties>
</file>