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E00" w:rsidRPr="004C2545" w:rsidRDefault="00D10E00" w:rsidP="00D10E00">
      <w:pPr>
        <w:autoSpaceDE w:val="0"/>
        <w:snapToGrid w:val="0"/>
        <w:spacing w:after="240" w:line="100" w:lineRule="atLeast"/>
        <w:ind w:left="567"/>
        <w:jc w:val="both"/>
        <w:rPr>
          <w:rFonts w:cs="Arial"/>
          <w:b/>
          <w:bCs/>
          <w:color w:val="000000"/>
          <w:sz w:val="28"/>
          <w:szCs w:val="28"/>
        </w:rPr>
      </w:pPr>
    </w:p>
    <w:p w:rsidR="00D10E00" w:rsidRPr="004C2545" w:rsidRDefault="00D10E00" w:rsidP="00D10E00">
      <w:pPr>
        <w:autoSpaceDE w:val="0"/>
        <w:snapToGrid w:val="0"/>
        <w:spacing w:after="240" w:line="100" w:lineRule="atLeast"/>
        <w:ind w:left="567"/>
        <w:rPr>
          <w:rFonts w:ascii="Times New Roman" w:hAnsi="Times New Roman" w:cs="Times New Roman"/>
          <w:b/>
          <w:color w:val="808080"/>
          <w:sz w:val="28"/>
          <w:szCs w:val="28"/>
        </w:rPr>
      </w:pPr>
      <w:r w:rsidRPr="004C2545">
        <w:rPr>
          <w:rFonts w:ascii="Times New Roman" w:hAnsi="Times New Roman" w:cs="Times New Roman"/>
          <w:b/>
          <w:bCs/>
          <w:color w:val="000000"/>
          <w:sz w:val="28"/>
          <w:szCs w:val="28"/>
        </w:rPr>
        <w:t>Le Cambridge Eng</w:t>
      </w:r>
      <w:r w:rsidR="00545371" w:rsidRPr="004C2545">
        <w:rPr>
          <w:rFonts w:ascii="Times New Roman" w:hAnsi="Times New Roman" w:cs="Times New Roman"/>
          <w:b/>
          <w:bCs/>
          <w:color w:val="000000"/>
          <w:sz w:val="28"/>
          <w:szCs w:val="28"/>
        </w:rPr>
        <w:t xml:space="preserve">lish </w:t>
      </w:r>
      <w:proofErr w:type="spellStart"/>
      <w:r w:rsidR="00545371" w:rsidRPr="004C2545">
        <w:rPr>
          <w:rFonts w:ascii="Times New Roman" w:hAnsi="Times New Roman" w:cs="Times New Roman"/>
          <w:b/>
          <w:bCs/>
          <w:color w:val="000000"/>
          <w:sz w:val="28"/>
          <w:szCs w:val="28"/>
        </w:rPr>
        <w:t>Certif</w:t>
      </w:r>
      <w:r w:rsidR="00771BA7" w:rsidRPr="004C2545">
        <w:rPr>
          <w:rFonts w:ascii="Times New Roman" w:hAnsi="Times New Roman" w:cs="Times New Roman"/>
          <w:b/>
          <w:bCs/>
          <w:color w:val="000000"/>
          <w:sz w:val="28"/>
          <w:szCs w:val="28"/>
        </w:rPr>
        <w:t>icate</w:t>
      </w:r>
      <w:proofErr w:type="spellEnd"/>
      <w:r w:rsidR="00771BA7" w:rsidRPr="004C2545">
        <w:rPr>
          <w:rFonts w:ascii="Times New Roman" w:hAnsi="Times New Roman" w:cs="Times New Roman"/>
          <w:b/>
          <w:bCs/>
          <w:color w:val="000000"/>
          <w:sz w:val="28"/>
          <w:szCs w:val="28"/>
        </w:rPr>
        <w:t xml:space="preserve"> (CEC) de A à Z</w:t>
      </w:r>
      <w:r w:rsidRPr="004C2545">
        <w:rPr>
          <w:rFonts w:ascii="Times New Roman" w:hAnsi="Times New Roman" w:cs="Times New Roman"/>
          <w:b/>
          <w:bCs/>
          <w:color w:val="000000"/>
          <w:sz w:val="28"/>
          <w:szCs w:val="28"/>
        </w:rPr>
        <w:t xml:space="preserve"> :</w:t>
      </w:r>
    </w:p>
    <w:p w:rsidR="00D10E00" w:rsidRPr="004C2545" w:rsidRDefault="00D10E00" w:rsidP="00D10E00">
      <w:pPr>
        <w:tabs>
          <w:tab w:val="left" w:pos="2694"/>
        </w:tabs>
        <w:autoSpaceDE w:val="0"/>
        <w:snapToGrid w:val="0"/>
        <w:spacing w:after="240" w:line="100" w:lineRule="atLeast"/>
        <w:ind w:left="2694" w:hanging="2127"/>
        <w:rPr>
          <w:rFonts w:ascii="Times New Roman" w:hAnsi="Times New Roman" w:cs="Times New Roman"/>
          <w:b/>
          <w:color w:val="808080"/>
          <w:sz w:val="28"/>
          <w:szCs w:val="28"/>
        </w:rPr>
      </w:pPr>
      <w:r w:rsidRPr="004C2545">
        <w:rPr>
          <w:rFonts w:ascii="Times New Roman" w:hAnsi="Times New Roman" w:cs="Times New Roman"/>
          <w:b/>
          <w:color w:val="808080"/>
          <w:sz w:val="28"/>
          <w:szCs w:val="28"/>
        </w:rPr>
        <w:t xml:space="preserve">Pourvoyeurs </w:t>
      </w:r>
      <w:r w:rsidRPr="004C2545">
        <w:rPr>
          <w:rFonts w:ascii="Times New Roman" w:hAnsi="Times New Roman" w:cs="Times New Roman"/>
          <w:color w:val="000000"/>
          <w:sz w:val="28"/>
          <w:szCs w:val="28"/>
        </w:rPr>
        <w:tab/>
        <w:t xml:space="preserve">Le Ministère de l’éducation nationale, de l’enseignement supérieur et de la recherche et Cambridge English </w:t>
      </w:r>
      <w:proofErr w:type="spellStart"/>
      <w:r w:rsidRPr="004C2545">
        <w:rPr>
          <w:rFonts w:ascii="Times New Roman" w:hAnsi="Times New Roman" w:cs="Times New Roman"/>
          <w:color w:val="000000"/>
          <w:sz w:val="28"/>
          <w:szCs w:val="28"/>
        </w:rPr>
        <w:t>Language</w:t>
      </w:r>
      <w:proofErr w:type="spellEnd"/>
      <w:r w:rsidRPr="004C2545">
        <w:rPr>
          <w:rFonts w:ascii="Times New Roman" w:hAnsi="Times New Roman" w:cs="Times New Roman"/>
          <w:color w:val="000000"/>
          <w:sz w:val="28"/>
          <w:szCs w:val="28"/>
        </w:rPr>
        <w:t xml:space="preserve"> </w:t>
      </w:r>
      <w:proofErr w:type="spellStart"/>
      <w:r w:rsidRPr="004C2545">
        <w:rPr>
          <w:rFonts w:ascii="Times New Roman" w:hAnsi="Times New Roman" w:cs="Times New Roman"/>
          <w:color w:val="000000"/>
          <w:sz w:val="28"/>
          <w:szCs w:val="28"/>
        </w:rPr>
        <w:t>Assessment</w:t>
      </w:r>
      <w:proofErr w:type="spellEnd"/>
      <w:r w:rsidRPr="004C2545">
        <w:rPr>
          <w:rFonts w:ascii="Times New Roman" w:hAnsi="Times New Roman" w:cs="Times New Roman"/>
          <w:color w:val="000000"/>
          <w:sz w:val="28"/>
          <w:szCs w:val="28"/>
        </w:rPr>
        <w:t xml:space="preserve"> collaborent depuis 8 ans pour concevoir et administrer l’examen. </w:t>
      </w:r>
    </w:p>
    <w:p w:rsidR="00D10E00" w:rsidRPr="004C2545" w:rsidRDefault="00D10E00" w:rsidP="00D10E00">
      <w:pPr>
        <w:tabs>
          <w:tab w:val="left" w:pos="2694"/>
        </w:tabs>
        <w:autoSpaceDE w:val="0"/>
        <w:snapToGrid w:val="0"/>
        <w:spacing w:after="120" w:line="100" w:lineRule="atLeast"/>
        <w:ind w:left="2694" w:hanging="2127"/>
        <w:rPr>
          <w:rFonts w:ascii="Times New Roman" w:hAnsi="Times New Roman" w:cs="Times New Roman"/>
          <w:b/>
          <w:color w:val="808080"/>
          <w:sz w:val="28"/>
          <w:szCs w:val="28"/>
        </w:rPr>
      </w:pPr>
      <w:r w:rsidRPr="004C2545">
        <w:rPr>
          <w:rFonts w:ascii="Times New Roman" w:hAnsi="Times New Roman" w:cs="Times New Roman"/>
          <w:b/>
          <w:color w:val="808080"/>
          <w:sz w:val="28"/>
          <w:szCs w:val="28"/>
        </w:rPr>
        <w:t>Elèves concernés</w:t>
      </w:r>
      <w:r w:rsidRPr="004C2545">
        <w:rPr>
          <w:rFonts w:ascii="Times New Roman" w:hAnsi="Times New Roman" w:cs="Times New Roman"/>
          <w:color w:val="000000"/>
          <w:sz w:val="28"/>
          <w:szCs w:val="28"/>
        </w:rPr>
        <w:tab/>
        <w:t xml:space="preserve">Classes de Seconde des sections européennes de lycée général, technologique, ou professionnel </w:t>
      </w:r>
    </w:p>
    <w:p w:rsidR="00D10E00" w:rsidRPr="004C2545" w:rsidRDefault="00D10E00" w:rsidP="00D10E00">
      <w:pPr>
        <w:tabs>
          <w:tab w:val="left" w:pos="2694"/>
        </w:tabs>
        <w:autoSpaceDE w:val="0"/>
        <w:snapToGrid w:val="0"/>
        <w:spacing w:after="120" w:line="100" w:lineRule="atLeast"/>
        <w:ind w:left="2694" w:hanging="2127"/>
        <w:rPr>
          <w:rFonts w:ascii="Times New Roman" w:hAnsi="Times New Roman" w:cs="Times New Roman"/>
          <w:b/>
          <w:color w:val="808080"/>
          <w:sz w:val="28"/>
          <w:szCs w:val="28"/>
        </w:rPr>
      </w:pPr>
      <w:r w:rsidRPr="004C2545">
        <w:rPr>
          <w:rFonts w:ascii="Times New Roman" w:hAnsi="Times New Roman" w:cs="Times New Roman"/>
          <w:b/>
          <w:color w:val="808080"/>
          <w:sz w:val="28"/>
          <w:szCs w:val="28"/>
        </w:rPr>
        <w:t>Académies concernées</w:t>
      </w:r>
      <w:r w:rsidRPr="004C2545">
        <w:rPr>
          <w:rFonts w:ascii="Times New Roman" w:hAnsi="Times New Roman" w:cs="Times New Roman"/>
          <w:color w:val="000000"/>
          <w:sz w:val="28"/>
          <w:szCs w:val="28"/>
        </w:rPr>
        <w:tab/>
        <w:t>Toutes</w:t>
      </w:r>
    </w:p>
    <w:p w:rsidR="00D10E00" w:rsidRPr="004C2545" w:rsidRDefault="00D10E00" w:rsidP="00D10E00">
      <w:pPr>
        <w:tabs>
          <w:tab w:val="left" w:pos="2694"/>
        </w:tabs>
        <w:autoSpaceDE w:val="0"/>
        <w:snapToGrid w:val="0"/>
        <w:spacing w:after="120" w:line="100" w:lineRule="atLeast"/>
        <w:ind w:left="2694" w:hanging="2127"/>
        <w:rPr>
          <w:rFonts w:ascii="Times New Roman" w:hAnsi="Times New Roman" w:cs="Times New Roman"/>
          <w:b/>
          <w:color w:val="808080"/>
          <w:sz w:val="28"/>
          <w:szCs w:val="28"/>
        </w:rPr>
      </w:pPr>
      <w:r w:rsidRPr="004C2545">
        <w:rPr>
          <w:rFonts w:ascii="Times New Roman" w:hAnsi="Times New Roman" w:cs="Times New Roman"/>
          <w:b/>
          <w:color w:val="808080"/>
          <w:sz w:val="28"/>
          <w:szCs w:val="28"/>
        </w:rPr>
        <w:t>Inscriptions</w:t>
      </w:r>
      <w:r w:rsidRPr="004C2545">
        <w:rPr>
          <w:rFonts w:ascii="Times New Roman" w:hAnsi="Times New Roman" w:cs="Times New Roman"/>
          <w:color w:val="000000"/>
          <w:sz w:val="28"/>
          <w:szCs w:val="28"/>
        </w:rPr>
        <w:tab/>
        <w:t>Closes chaque année fin décembre</w:t>
      </w:r>
    </w:p>
    <w:p w:rsidR="00D10E00" w:rsidRPr="004C2545" w:rsidRDefault="00D10E00" w:rsidP="00545371">
      <w:pPr>
        <w:tabs>
          <w:tab w:val="left" w:pos="2694"/>
        </w:tabs>
        <w:autoSpaceDE w:val="0"/>
        <w:snapToGrid w:val="0"/>
        <w:spacing w:after="120" w:line="100" w:lineRule="atLeast"/>
        <w:ind w:left="2694" w:hanging="2127"/>
        <w:rPr>
          <w:rFonts w:ascii="Times New Roman" w:hAnsi="Times New Roman" w:cs="Times New Roman"/>
          <w:b/>
          <w:color w:val="808080"/>
          <w:sz w:val="28"/>
          <w:szCs w:val="28"/>
        </w:rPr>
      </w:pPr>
      <w:r w:rsidRPr="004C2545">
        <w:rPr>
          <w:rFonts w:ascii="Times New Roman" w:hAnsi="Times New Roman" w:cs="Times New Roman"/>
          <w:b/>
          <w:color w:val="808080"/>
          <w:sz w:val="28"/>
          <w:szCs w:val="28"/>
        </w:rPr>
        <w:t>Dates de sessions</w:t>
      </w:r>
      <w:r w:rsidRPr="004C2545">
        <w:rPr>
          <w:rFonts w:ascii="Times New Roman" w:hAnsi="Times New Roman" w:cs="Times New Roman"/>
          <w:color w:val="000000"/>
          <w:sz w:val="28"/>
          <w:szCs w:val="28"/>
        </w:rPr>
        <w:t xml:space="preserve"> </w:t>
      </w:r>
      <w:r w:rsidRPr="004C2545">
        <w:rPr>
          <w:rFonts w:ascii="Times New Roman" w:hAnsi="Times New Roman" w:cs="Times New Roman"/>
          <w:color w:val="000000"/>
          <w:sz w:val="28"/>
          <w:szCs w:val="28"/>
        </w:rPr>
        <w:tab/>
        <w:t>Les épreuves écrites (compréhension écrite et orale, expression écrite, d’une durée totale de 2h) se déroulent en mars (date exacte fixée par le MENESR) et l’épreuve d’expression orale (par binôme de candidats face à un binôme d’examinateurs, durée 15min) quelques semaines avant ou après les écrits.</w:t>
      </w:r>
    </w:p>
    <w:p w:rsidR="00D10E00" w:rsidRPr="004C2545" w:rsidRDefault="00D10E00" w:rsidP="00D10E00">
      <w:pPr>
        <w:tabs>
          <w:tab w:val="left" w:pos="2694"/>
        </w:tabs>
        <w:autoSpaceDE w:val="0"/>
        <w:snapToGrid w:val="0"/>
        <w:spacing w:after="120" w:line="100" w:lineRule="atLeast"/>
        <w:ind w:left="2694" w:hanging="2127"/>
        <w:rPr>
          <w:rFonts w:ascii="Times New Roman" w:hAnsi="Times New Roman" w:cs="Times New Roman"/>
          <w:b/>
          <w:color w:val="000000"/>
          <w:sz w:val="28"/>
          <w:szCs w:val="28"/>
        </w:rPr>
      </w:pPr>
      <w:r w:rsidRPr="004C2545">
        <w:rPr>
          <w:rFonts w:ascii="Times New Roman" w:hAnsi="Times New Roman" w:cs="Times New Roman"/>
          <w:b/>
          <w:color w:val="808080"/>
          <w:sz w:val="28"/>
          <w:szCs w:val="28"/>
        </w:rPr>
        <w:t>Certificats</w:t>
      </w:r>
      <w:r w:rsidRPr="004C2545">
        <w:rPr>
          <w:rFonts w:ascii="Times New Roman" w:hAnsi="Times New Roman" w:cs="Times New Roman"/>
          <w:color w:val="000000"/>
          <w:sz w:val="28"/>
          <w:szCs w:val="28"/>
        </w:rPr>
        <w:tab/>
        <w:t>Scores obtenus envoyés par les académies à Cambridge qui attribue les certificats via les rectorats.</w:t>
      </w:r>
    </w:p>
    <w:p w:rsidR="00D10E00" w:rsidRPr="004C2545" w:rsidRDefault="00D10E00" w:rsidP="00D10E00">
      <w:pPr>
        <w:ind w:left="567"/>
        <w:jc w:val="center"/>
        <w:rPr>
          <w:rFonts w:ascii="Times New Roman" w:hAnsi="Times New Roman" w:cs="Times New Roman"/>
          <w:b/>
          <w:color w:val="000000"/>
          <w:sz w:val="28"/>
          <w:szCs w:val="28"/>
        </w:rPr>
      </w:pPr>
      <w:r w:rsidRPr="004C2545">
        <w:rPr>
          <w:rFonts w:ascii="Times New Roman" w:hAnsi="Times New Roman" w:cs="Times New Roman"/>
          <w:b/>
          <w:color w:val="000000"/>
          <w:sz w:val="28"/>
          <w:szCs w:val="28"/>
        </w:rPr>
        <w:t>*  *  *</w:t>
      </w:r>
    </w:p>
    <w:p w:rsidR="00D10E00" w:rsidRPr="004C2545" w:rsidRDefault="00D10E00" w:rsidP="00D10E00">
      <w:pPr>
        <w:jc w:val="both"/>
        <w:rPr>
          <w:rFonts w:ascii="Times New Roman" w:hAnsi="Times New Roman" w:cs="Times New Roman"/>
          <w:b/>
          <w:color w:val="000000"/>
          <w:sz w:val="28"/>
          <w:szCs w:val="28"/>
        </w:rPr>
      </w:pPr>
    </w:p>
    <w:p w:rsidR="00D10E00" w:rsidRPr="004C2545" w:rsidRDefault="00D10E00" w:rsidP="00D10E00">
      <w:pPr>
        <w:ind w:left="567"/>
        <w:jc w:val="both"/>
        <w:rPr>
          <w:rFonts w:ascii="Times New Roman" w:hAnsi="Times New Roman" w:cs="Times New Roman"/>
          <w:i/>
          <w:color w:val="000000"/>
          <w:sz w:val="28"/>
          <w:szCs w:val="28"/>
        </w:rPr>
      </w:pPr>
      <w:r w:rsidRPr="004C2545">
        <w:rPr>
          <w:rFonts w:ascii="Times New Roman" w:hAnsi="Times New Roman" w:cs="Times New Roman"/>
          <w:b/>
          <w:color w:val="000000"/>
          <w:sz w:val="28"/>
          <w:szCs w:val="28"/>
        </w:rPr>
        <w:t xml:space="preserve">À propos de Cambridge English </w:t>
      </w:r>
      <w:proofErr w:type="spellStart"/>
      <w:r w:rsidRPr="004C2545">
        <w:rPr>
          <w:rFonts w:ascii="Times New Roman" w:hAnsi="Times New Roman" w:cs="Times New Roman"/>
          <w:b/>
          <w:color w:val="000000"/>
          <w:sz w:val="28"/>
          <w:szCs w:val="28"/>
        </w:rPr>
        <w:t>Language</w:t>
      </w:r>
      <w:proofErr w:type="spellEnd"/>
      <w:r w:rsidRPr="004C2545">
        <w:rPr>
          <w:rFonts w:ascii="Times New Roman" w:hAnsi="Times New Roman" w:cs="Times New Roman"/>
          <w:b/>
          <w:color w:val="000000"/>
          <w:sz w:val="28"/>
          <w:szCs w:val="28"/>
        </w:rPr>
        <w:t xml:space="preserve"> </w:t>
      </w:r>
      <w:proofErr w:type="spellStart"/>
      <w:r w:rsidRPr="004C2545">
        <w:rPr>
          <w:rFonts w:ascii="Times New Roman" w:hAnsi="Times New Roman" w:cs="Times New Roman"/>
          <w:b/>
          <w:color w:val="000000"/>
          <w:sz w:val="28"/>
          <w:szCs w:val="28"/>
        </w:rPr>
        <w:t>Assessment</w:t>
      </w:r>
      <w:proofErr w:type="spellEnd"/>
      <w:r w:rsidRPr="004C2545">
        <w:rPr>
          <w:rFonts w:ascii="Times New Roman" w:hAnsi="Times New Roman" w:cs="Times New Roman"/>
          <w:b/>
          <w:color w:val="000000"/>
          <w:sz w:val="28"/>
          <w:szCs w:val="28"/>
        </w:rPr>
        <w:t xml:space="preserve">. </w:t>
      </w:r>
      <w:r w:rsidRPr="004C2545">
        <w:rPr>
          <w:rFonts w:ascii="Times New Roman" w:hAnsi="Times New Roman" w:cs="Times New Roman"/>
          <w:b/>
          <w:color w:val="800000"/>
          <w:sz w:val="28"/>
          <w:szCs w:val="28"/>
        </w:rPr>
        <w:t>www.cambridgeenglish.org/fr</w:t>
      </w:r>
    </w:p>
    <w:p w:rsidR="00D10E00" w:rsidRPr="004C2545" w:rsidRDefault="00D10E00" w:rsidP="00D10E00">
      <w:pPr>
        <w:ind w:left="567"/>
        <w:jc w:val="both"/>
        <w:rPr>
          <w:rFonts w:ascii="Times New Roman" w:hAnsi="Times New Roman" w:cs="Times New Roman"/>
          <w:color w:val="800000"/>
          <w:sz w:val="28"/>
          <w:szCs w:val="28"/>
        </w:rPr>
      </w:pPr>
      <w:r w:rsidRPr="004C2545">
        <w:rPr>
          <w:rFonts w:ascii="Times New Roman" w:hAnsi="Times New Roman" w:cs="Times New Roman"/>
          <w:i/>
          <w:color w:val="000000"/>
          <w:sz w:val="28"/>
          <w:szCs w:val="28"/>
        </w:rPr>
        <w:t xml:space="preserve">Cambridge English </w:t>
      </w:r>
      <w:proofErr w:type="spellStart"/>
      <w:r w:rsidRPr="004C2545">
        <w:rPr>
          <w:rFonts w:ascii="Times New Roman" w:hAnsi="Times New Roman" w:cs="Times New Roman"/>
          <w:i/>
          <w:color w:val="000000"/>
          <w:sz w:val="28"/>
          <w:szCs w:val="28"/>
        </w:rPr>
        <w:t>Language</w:t>
      </w:r>
      <w:proofErr w:type="spellEnd"/>
      <w:r w:rsidRPr="004C2545">
        <w:rPr>
          <w:rFonts w:ascii="Times New Roman" w:hAnsi="Times New Roman" w:cs="Times New Roman"/>
          <w:i/>
          <w:color w:val="000000"/>
          <w:sz w:val="28"/>
          <w:szCs w:val="28"/>
        </w:rPr>
        <w:t xml:space="preserve"> </w:t>
      </w:r>
      <w:proofErr w:type="spellStart"/>
      <w:r w:rsidRPr="004C2545">
        <w:rPr>
          <w:rFonts w:ascii="Times New Roman" w:hAnsi="Times New Roman" w:cs="Times New Roman"/>
          <w:i/>
          <w:color w:val="000000"/>
          <w:sz w:val="28"/>
          <w:szCs w:val="28"/>
        </w:rPr>
        <w:t>Assessment</w:t>
      </w:r>
      <w:proofErr w:type="spellEnd"/>
      <w:r w:rsidRPr="004C2545">
        <w:rPr>
          <w:rFonts w:ascii="Times New Roman" w:hAnsi="Times New Roman" w:cs="Times New Roman"/>
          <w:color w:val="000000"/>
          <w:sz w:val="28"/>
          <w:szCs w:val="28"/>
        </w:rPr>
        <w:t xml:space="preserve"> est le département de l’Université de Cambridge (Royaume-Uni) spécialisé dans l'évaluation et la certification des niveaux d'anglais. Le siège est implanté au Royaume-Uni et Cambridge English est présent dans 24 bureaux dans le monde. Chaque année, plus de 5 millions de candidats à travers le monde passent ces examens. Les diplômes sont reconnus sur le plan international par plus de 20 000 établissements d’enseignement supérieur, employeurs, et organisations gouvernementales. Les certifications proposées par </w:t>
      </w:r>
      <w:r w:rsidRPr="004C2545">
        <w:rPr>
          <w:rFonts w:ascii="Times New Roman" w:hAnsi="Times New Roman" w:cs="Times New Roman"/>
          <w:i/>
          <w:color w:val="000000"/>
          <w:sz w:val="28"/>
          <w:szCs w:val="28"/>
        </w:rPr>
        <w:t xml:space="preserve">Cambridge English </w:t>
      </w:r>
      <w:proofErr w:type="spellStart"/>
      <w:r w:rsidRPr="004C2545">
        <w:rPr>
          <w:rFonts w:ascii="Times New Roman" w:hAnsi="Times New Roman" w:cs="Times New Roman"/>
          <w:i/>
          <w:color w:val="000000"/>
          <w:sz w:val="28"/>
          <w:szCs w:val="28"/>
        </w:rPr>
        <w:t>Language</w:t>
      </w:r>
      <w:proofErr w:type="spellEnd"/>
      <w:r w:rsidRPr="004C2545">
        <w:rPr>
          <w:rFonts w:ascii="Times New Roman" w:hAnsi="Times New Roman" w:cs="Times New Roman"/>
          <w:i/>
          <w:color w:val="000000"/>
          <w:sz w:val="28"/>
          <w:szCs w:val="28"/>
        </w:rPr>
        <w:t xml:space="preserve"> </w:t>
      </w:r>
      <w:proofErr w:type="spellStart"/>
      <w:r w:rsidRPr="004C2545">
        <w:rPr>
          <w:rFonts w:ascii="Times New Roman" w:hAnsi="Times New Roman" w:cs="Times New Roman"/>
          <w:i/>
          <w:color w:val="000000"/>
          <w:sz w:val="28"/>
          <w:szCs w:val="28"/>
        </w:rPr>
        <w:t>Assessmen</w:t>
      </w:r>
      <w:r w:rsidRPr="004C2545">
        <w:rPr>
          <w:rFonts w:ascii="Times New Roman" w:hAnsi="Times New Roman" w:cs="Times New Roman"/>
          <w:color w:val="000000"/>
          <w:sz w:val="28"/>
          <w:szCs w:val="28"/>
        </w:rPr>
        <w:t>t</w:t>
      </w:r>
      <w:proofErr w:type="spellEnd"/>
      <w:r w:rsidRPr="004C2545">
        <w:rPr>
          <w:rFonts w:ascii="Times New Roman" w:hAnsi="Times New Roman" w:cs="Times New Roman"/>
          <w:color w:val="000000"/>
          <w:sz w:val="28"/>
          <w:szCs w:val="28"/>
        </w:rPr>
        <w:t xml:space="preserve"> sont adossées au Cadre européen commun de référence pour les langues (CECRL).</w:t>
      </w:r>
    </w:p>
    <w:p w:rsidR="00D10E00" w:rsidRPr="004C2545" w:rsidRDefault="00D10E00" w:rsidP="00D10E00">
      <w:pPr>
        <w:ind w:left="567"/>
        <w:jc w:val="both"/>
        <w:rPr>
          <w:rFonts w:ascii="Times New Roman" w:hAnsi="Times New Roman" w:cs="Times New Roman"/>
          <w:sz w:val="28"/>
          <w:szCs w:val="28"/>
        </w:rPr>
      </w:pPr>
      <w:r w:rsidRPr="004C2545">
        <w:rPr>
          <w:rFonts w:ascii="Times New Roman" w:hAnsi="Times New Roman" w:cs="Times New Roman"/>
          <w:color w:val="800000"/>
          <w:sz w:val="28"/>
          <w:szCs w:val="28"/>
        </w:rPr>
        <w:t>Cambridge English Europe Ouest (France – Benelux – Suisse) : 80, rue Saint Lazare 75009 Paris</w:t>
      </w:r>
    </w:p>
    <w:p w:rsidR="00C850D8" w:rsidRPr="004C2545" w:rsidRDefault="00C850D8">
      <w:pPr>
        <w:rPr>
          <w:rFonts w:ascii="Times New Roman" w:hAnsi="Times New Roman" w:cs="Times New Roman"/>
          <w:sz w:val="28"/>
          <w:szCs w:val="28"/>
        </w:rPr>
      </w:pPr>
    </w:p>
    <w:sectPr w:rsidR="00C850D8" w:rsidRPr="004C2545" w:rsidSect="00C850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D10E00"/>
    <w:rsid w:val="000C3224"/>
    <w:rsid w:val="000C514D"/>
    <w:rsid w:val="002F42DF"/>
    <w:rsid w:val="004C2545"/>
    <w:rsid w:val="00545371"/>
    <w:rsid w:val="00771BA7"/>
    <w:rsid w:val="00C850D8"/>
    <w:rsid w:val="00D10E00"/>
    <w:rsid w:val="00D854D8"/>
    <w:rsid w:val="00F25D8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E00"/>
    <w:pPr>
      <w:widowControl w:val="0"/>
      <w:suppressAutoHyphens/>
      <w:spacing w:after="0" w:line="240" w:lineRule="auto"/>
    </w:pPr>
    <w:rPr>
      <w:rFonts w:ascii="Arial" w:eastAsia="SimSun" w:hAnsi="Arial" w:cs="Lucida Sans"/>
      <w:kern w:val="1"/>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265</Words>
  <Characters>1462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Payet P</dc:creator>
  <cp:lastModifiedBy>pascale</cp:lastModifiedBy>
  <cp:revision>5</cp:revision>
  <dcterms:created xsi:type="dcterms:W3CDTF">2015-11-22T13:56:00Z</dcterms:created>
  <dcterms:modified xsi:type="dcterms:W3CDTF">2017-06-20T08:09:00Z</dcterms:modified>
</cp:coreProperties>
</file>